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C93B" w14:textId="7310DA6E" w:rsidR="002307B6" w:rsidRPr="002E2C09" w:rsidRDefault="002307B6" w:rsidP="00B405D3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E2C09">
        <w:rPr>
          <w:rFonts w:cstheme="minorHAnsi"/>
          <w:b/>
          <w:bCs/>
          <w:sz w:val="20"/>
          <w:szCs w:val="20"/>
        </w:rPr>
        <w:t>WHISTLEBLOWING</w:t>
      </w:r>
    </w:p>
    <w:p w14:paraId="430E0236" w14:textId="77777777" w:rsidR="00A24A94" w:rsidRPr="002E2C09" w:rsidRDefault="002307B6" w:rsidP="002E2C09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E2C09">
        <w:rPr>
          <w:rFonts w:cstheme="minorHAnsi"/>
          <w:b/>
          <w:bCs/>
          <w:sz w:val="20"/>
          <w:szCs w:val="20"/>
        </w:rPr>
        <w:t xml:space="preserve">Informativa sul trattamento dei dati personali </w:t>
      </w:r>
    </w:p>
    <w:p w14:paraId="429B3C79" w14:textId="6898A565" w:rsidR="002307B6" w:rsidRPr="002E2C09" w:rsidRDefault="002307B6" w:rsidP="002E2C09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2E2C09">
        <w:rPr>
          <w:rFonts w:cstheme="minorHAnsi"/>
          <w:b/>
          <w:bCs/>
          <w:sz w:val="20"/>
          <w:szCs w:val="20"/>
        </w:rPr>
        <w:t>ai sensi degli artt. 13 e 14 del Reg. (UE) 2016/679</w:t>
      </w:r>
      <w:r w:rsidR="0080126D" w:rsidRPr="002E2C09">
        <w:rPr>
          <w:rFonts w:cstheme="minorHAnsi"/>
          <w:b/>
          <w:bCs/>
          <w:sz w:val="20"/>
          <w:szCs w:val="20"/>
        </w:rPr>
        <w:t xml:space="preserve"> (“</w:t>
      </w:r>
      <w:r w:rsidR="00462FD9" w:rsidRPr="002E2C09">
        <w:rPr>
          <w:rFonts w:cstheme="minorHAnsi"/>
          <w:b/>
          <w:bCs/>
          <w:sz w:val="20"/>
          <w:szCs w:val="20"/>
        </w:rPr>
        <w:t>GDPR</w:t>
      </w:r>
      <w:r w:rsidR="0080126D" w:rsidRPr="002E2C09">
        <w:rPr>
          <w:rFonts w:cstheme="minorHAnsi"/>
          <w:b/>
          <w:bCs/>
          <w:sz w:val="20"/>
          <w:szCs w:val="20"/>
        </w:rPr>
        <w:t>”)</w:t>
      </w:r>
    </w:p>
    <w:p w14:paraId="57AED013" w14:textId="6C2A3C3A" w:rsidR="006D326F" w:rsidRPr="002E2C09" w:rsidRDefault="006D326F" w:rsidP="006D326F">
      <w:pPr>
        <w:spacing w:before="240"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b/>
          <w:bCs/>
          <w:i/>
          <w:iCs/>
          <w:sz w:val="20"/>
          <w:szCs w:val="20"/>
        </w:rPr>
        <w:t>Premessa</w:t>
      </w:r>
      <w:r w:rsidRPr="002E2C09">
        <w:rPr>
          <w:rFonts w:cstheme="minorHAnsi"/>
          <w:sz w:val="20"/>
          <w:szCs w:val="20"/>
        </w:rPr>
        <w:t xml:space="preserve"> </w:t>
      </w:r>
    </w:p>
    <w:p w14:paraId="2FEC10DD" w14:textId="48C54CDD" w:rsidR="00723849" w:rsidRPr="002E2C09" w:rsidRDefault="00225DF3" w:rsidP="009064EC">
      <w:pPr>
        <w:spacing w:before="240" w:after="120" w:line="240" w:lineRule="auto"/>
        <w:jc w:val="both"/>
        <w:rPr>
          <w:rFonts w:cstheme="minorHAnsi"/>
          <w:i/>
          <w:iCs/>
          <w:sz w:val="20"/>
          <w:szCs w:val="20"/>
        </w:rPr>
      </w:pPr>
      <w:r w:rsidRPr="002E2C09">
        <w:rPr>
          <w:rFonts w:cstheme="minorHAnsi"/>
          <w:sz w:val="20"/>
          <w:szCs w:val="20"/>
        </w:rPr>
        <w:t>Di seguito</w:t>
      </w:r>
      <w:r w:rsidR="00B405D3" w:rsidRPr="002E2C09">
        <w:rPr>
          <w:rFonts w:cstheme="minorHAnsi"/>
          <w:sz w:val="20"/>
          <w:szCs w:val="20"/>
        </w:rPr>
        <w:t xml:space="preserve"> </w:t>
      </w:r>
      <w:proofErr w:type="spellStart"/>
      <w:r w:rsidR="00E1280B">
        <w:rPr>
          <w:rFonts w:cstheme="minorHAnsi"/>
          <w:sz w:val="20"/>
          <w:szCs w:val="20"/>
        </w:rPr>
        <w:t>Italserramenti</w:t>
      </w:r>
      <w:proofErr w:type="spellEnd"/>
      <w:r w:rsidR="00E1280B">
        <w:rPr>
          <w:rFonts w:cstheme="minorHAnsi"/>
          <w:sz w:val="20"/>
          <w:szCs w:val="20"/>
        </w:rPr>
        <w:t xml:space="preserve"> S.r.l.</w:t>
      </w:r>
      <w:r w:rsidR="00B405D3" w:rsidRPr="002E2C09">
        <w:rPr>
          <w:rFonts w:cstheme="minorHAnsi"/>
          <w:sz w:val="20"/>
          <w:szCs w:val="20"/>
        </w:rPr>
        <w:t xml:space="preserve"> in qualità di Titolare del trattamento,</w:t>
      </w:r>
      <w:r w:rsidRPr="002E2C09">
        <w:rPr>
          <w:rFonts w:cstheme="minorHAnsi"/>
          <w:sz w:val="20"/>
          <w:szCs w:val="20"/>
        </w:rPr>
        <w:t xml:space="preserve"> fornisce le informazioni relative al trattamento di dati personali </w:t>
      </w:r>
      <w:r w:rsidR="00765D76" w:rsidRPr="002E2C09">
        <w:rPr>
          <w:rFonts w:cstheme="minorHAnsi"/>
          <w:sz w:val="20"/>
          <w:szCs w:val="20"/>
        </w:rPr>
        <w:t>degli interessati</w:t>
      </w:r>
      <w:r w:rsidR="00D13CBC" w:rsidRPr="002E2C09">
        <w:rPr>
          <w:rFonts w:cstheme="minorHAnsi"/>
          <w:sz w:val="20"/>
          <w:szCs w:val="20"/>
        </w:rPr>
        <w:t xml:space="preserve"> </w:t>
      </w:r>
      <w:r w:rsidR="00C771D4" w:rsidRPr="002E2C09">
        <w:rPr>
          <w:rFonts w:cstheme="minorHAnsi"/>
          <w:sz w:val="20"/>
          <w:szCs w:val="20"/>
        </w:rPr>
        <w:t xml:space="preserve">effettuato </w:t>
      </w:r>
      <w:r w:rsidRPr="002E2C09">
        <w:rPr>
          <w:rFonts w:cstheme="minorHAnsi"/>
          <w:sz w:val="20"/>
          <w:szCs w:val="20"/>
        </w:rPr>
        <w:t xml:space="preserve">nell’ambito della gestione delle segnalazioni di </w:t>
      </w:r>
      <w:r w:rsidR="00921150" w:rsidRPr="002E2C09">
        <w:rPr>
          <w:rFonts w:cstheme="minorHAnsi"/>
          <w:sz w:val="20"/>
          <w:szCs w:val="20"/>
        </w:rPr>
        <w:t xml:space="preserve">whistleblowing, ovvero di </w:t>
      </w:r>
      <w:r w:rsidRPr="002E2C09">
        <w:rPr>
          <w:rFonts w:cstheme="minorHAnsi"/>
          <w:sz w:val="20"/>
          <w:szCs w:val="20"/>
        </w:rPr>
        <w:t xml:space="preserve">condotte illecite o violazioni di cui all’art. 2.1, lett. a) del </w:t>
      </w:r>
      <w:proofErr w:type="spellStart"/>
      <w:r w:rsidR="00921150" w:rsidRPr="002E2C09">
        <w:rPr>
          <w:rFonts w:cstheme="minorHAnsi"/>
          <w:sz w:val="20"/>
          <w:szCs w:val="20"/>
        </w:rPr>
        <w:t>D</w:t>
      </w:r>
      <w:r w:rsidRPr="002E2C09">
        <w:rPr>
          <w:rFonts w:cstheme="minorHAnsi"/>
          <w:sz w:val="20"/>
          <w:szCs w:val="20"/>
        </w:rPr>
        <w:t>.</w:t>
      </w:r>
      <w:r w:rsidR="00921150" w:rsidRPr="002E2C09">
        <w:rPr>
          <w:rFonts w:cstheme="minorHAnsi"/>
          <w:sz w:val="20"/>
          <w:szCs w:val="20"/>
        </w:rPr>
        <w:t>L</w:t>
      </w:r>
      <w:r w:rsidRPr="002E2C09">
        <w:rPr>
          <w:rFonts w:cstheme="minorHAnsi"/>
          <w:sz w:val="20"/>
          <w:szCs w:val="20"/>
        </w:rPr>
        <w:t>gs.</w:t>
      </w:r>
      <w:proofErr w:type="spellEnd"/>
      <w:r w:rsidRPr="002E2C09">
        <w:rPr>
          <w:rFonts w:cstheme="minorHAnsi"/>
          <w:sz w:val="20"/>
          <w:szCs w:val="20"/>
        </w:rPr>
        <w:t xml:space="preserve"> 24/2023 (di seguito, “</w:t>
      </w:r>
      <w:r w:rsidRPr="002E2C09">
        <w:rPr>
          <w:rFonts w:cstheme="minorHAnsi"/>
          <w:b/>
          <w:bCs/>
          <w:sz w:val="20"/>
          <w:szCs w:val="20"/>
        </w:rPr>
        <w:t>Decreto whistleblowing</w:t>
      </w:r>
      <w:r w:rsidRPr="002E2C09">
        <w:rPr>
          <w:rFonts w:cstheme="minorHAnsi"/>
          <w:sz w:val="20"/>
          <w:szCs w:val="20"/>
        </w:rPr>
        <w:t>”)</w:t>
      </w:r>
      <w:r w:rsidR="00E1280B">
        <w:rPr>
          <w:rFonts w:cstheme="minorHAnsi"/>
          <w:sz w:val="20"/>
          <w:szCs w:val="20"/>
        </w:rPr>
        <w:t>.</w:t>
      </w:r>
    </w:p>
    <w:p w14:paraId="3B44A0A0" w14:textId="0E4FB0FA" w:rsidR="00723849" w:rsidRPr="002E2C09" w:rsidRDefault="00723849" w:rsidP="009064EC">
      <w:pPr>
        <w:spacing w:before="240"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Ai sensi del GDPR, “interessati” sono le persone fisiche a cui i dati si riferiscono. In questo caso, gli interessati sono i segnalanti, il segnalato ed eventuali soggetti citati nella segnalazione.</w:t>
      </w:r>
    </w:p>
    <w:p w14:paraId="75406C7F" w14:textId="5253E096" w:rsidR="006D326F" w:rsidRPr="002E2C09" w:rsidRDefault="006D326F" w:rsidP="00F957C5">
      <w:pPr>
        <w:spacing w:after="100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Le segnalazioni possono essere effettuate</w:t>
      </w:r>
      <w:r w:rsidR="005E356D" w:rsidRPr="002E2C09">
        <w:rPr>
          <w:rFonts w:cstheme="minorHAnsi"/>
          <w:sz w:val="20"/>
          <w:szCs w:val="20"/>
        </w:rPr>
        <w:t xml:space="preserve"> tramite i canali e le modalità previsti nella procedura whistleblowing (di seguito, “</w:t>
      </w:r>
      <w:r w:rsidR="005E356D" w:rsidRPr="002E2C09">
        <w:rPr>
          <w:rFonts w:cstheme="minorHAnsi"/>
          <w:b/>
          <w:bCs/>
          <w:sz w:val="20"/>
          <w:szCs w:val="20"/>
        </w:rPr>
        <w:t>Procedura</w:t>
      </w:r>
      <w:r w:rsidR="005E356D" w:rsidRPr="002E2C09">
        <w:rPr>
          <w:rFonts w:cstheme="minorHAnsi"/>
          <w:sz w:val="20"/>
          <w:szCs w:val="20"/>
        </w:rPr>
        <w:t>”) ed in particolare</w:t>
      </w:r>
      <w:r w:rsidRPr="002E2C09">
        <w:rPr>
          <w:rFonts w:cstheme="minorHAnsi"/>
          <w:sz w:val="20"/>
          <w:szCs w:val="20"/>
        </w:rPr>
        <w:t>:</w:t>
      </w:r>
    </w:p>
    <w:p w14:paraId="438F3700" w14:textId="5A79EE06" w:rsidR="006D326F" w:rsidRPr="002E2C09" w:rsidRDefault="006D326F" w:rsidP="00F957C5">
      <w:pPr>
        <w:pStyle w:val="Paragrafoelenco"/>
        <w:numPr>
          <w:ilvl w:val="0"/>
          <w:numId w:val="9"/>
        </w:numPr>
        <w:spacing w:after="10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 xml:space="preserve">in forma scritta, mediante </w:t>
      </w:r>
      <w:r w:rsidR="00921150" w:rsidRPr="002E2C09">
        <w:rPr>
          <w:rFonts w:cstheme="minorHAnsi"/>
          <w:sz w:val="20"/>
          <w:szCs w:val="20"/>
        </w:rPr>
        <w:t>l’</w:t>
      </w:r>
      <w:r w:rsidRPr="002E2C09">
        <w:rPr>
          <w:rFonts w:cstheme="minorHAnsi"/>
          <w:sz w:val="20"/>
          <w:szCs w:val="20"/>
        </w:rPr>
        <w:t>apposita piattaforma software</w:t>
      </w:r>
      <w:r w:rsidR="00921150" w:rsidRPr="002E2C09">
        <w:rPr>
          <w:rFonts w:cstheme="minorHAnsi"/>
          <w:sz w:val="20"/>
          <w:szCs w:val="20"/>
        </w:rPr>
        <w:t xml:space="preserve"> disponibile al link </w:t>
      </w:r>
      <w:r w:rsidR="00224BBB">
        <w:rPr>
          <w:rFonts w:cstheme="minorHAnsi"/>
          <w:sz w:val="20"/>
          <w:szCs w:val="20"/>
        </w:rPr>
        <w:t>https://italserramenti.segnalazioni.info/.</w:t>
      </w:r>
    </w:p>
    <w:p w14:paraId="683DE65F" w14:textId="7920A777" w:rsidR="006D326F" w:rsidRPr="002E2C09" w:rsidRDefault="006D326F" w:rsidP="00F957C5">
      <w:pPr>
        <w:pStyle w:val="Paragrafoelenco"/>
        <w:numPr>
          <w:ilvl w:val="0"/>
          <w:numId w:val="9"/>
        </w:numPr>
        <w:spacing w:after="10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 xml:space="preserve">in forma orale, tramite </w:t>
      </w:r>
      <w:r w:rsidR="00B405D3" w:rsidRPr="002E2C09">
        <w:rPr>
          <w:rFonts w:cstheme="minorHAnsi"/>
          <w:sz w:val="20"/>
          <w:szCs w:val="20"/>
        </w:rPr>
        <w:t xml:space="preserve">l’apposita funzionalità disponibile mediante la piattaforma software di cui al </w:t>
      </w:r>
      <w:r w:rsidR="00A24A94" w:rsidRPr="002E2C09">
        <w:rPr>
          <w:rFonts w:cstheme="minorHAnsi"/>
          <w:sz w:val="20"/>
          <w:szCs w:val="20"/>
        </w:rPr>
        <w:t xml:space="preserve">punto </w:t>
      </w:r>
      <w:r w:rsidR="00B405D3" w:rsidRPr="002E2C09">
        <w:rPr>
          <w:rFonts w:cstheme="minorHAnsi"/>
          <w:sz w:val="20"/>
          <w:szCs w:val="20"/>
        </w:rPr>
        <w:t xml:space="preserve">precedente, con acquisizione del relativo file audio; </w:t>
      </w:r>
    </w:p>
    <w:p w14:paraId="20492F1A" w14:textId="25613B02" w:rsidR="006D326F" w:rsidRPr="002E2C09" w:rsidRDefault="00B405D3" w:rsidP="00B405D3">
      <w:pPr>
        <w:pStyle w:val="Paragrafoelenco"/>
        <w:numPr>
          <w:ilvl w:val="0"/>
          <w:numId w:val="9"/>
        </w:numPr>
        <w:spacing w:after="100"/>
        <w:ind w:left="426" w:hanging="426"/>
        <w:contextualSpacing w:val="0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 xml:space="preserve">in via eccezionale, </w:t>
      </w:r>
      <w:r w:rsidR="006D326F" w:rsidRPr="002E2C09">
        <w:rPr>
          <w:rFonts w:cstheme="minorHAnsi"/>
          <w:sz w:val="20"/>
          <w:szCs w:val="20"/>
        </w:rPr>
        <w:t>su richiesta del segnalante, nell’ambito di un incontro di persona</w:t>
      </w:r>
      <w:r w:rsidR="00A24A94" w:rsidRPr="002E2C09">
        <w:rPr>
          <w:rFonts w:cstheme="minorHAnsi"/>
          <w:sz w:val="20"/>
          <w:szCs w:val="20"/>
        </w:rPr>
        <w:t xml:space="preserve"> (da richiedere comunque tramite la piattaforma online)</w:t>
      </w:r>
      <w:r w:rsidR="006D326F" w:rsidRPr="002E2C09">
        <w:rPr>
          <w:rFonts w:cstheme="minorHAnsi"/>
          <w:sz w:val="20"/>
          <w:szCs w:val="20"/>
        </w:rPr>
        <w:t>.</w:t>
      </w:r>
    </w:p>
    <w:p w14:paraId="24DD9108" w14:textId="09BCF8EB" w:rsidR="001B4B1D" w:rsidRPr="002E2C09" w:rsidRDefault="001B4B1D" w:rsidP="00F957C5">
      <w:pPr>
        <w:pStyle w:val="Paragrafoelenco"/>
        <w:numPr>
          <w:ilvl w:val="0"/>
          <w:numId w:val="7"/>
        </w:numPr>
        <w:spacing w:before="240" w:after="120" w:line="240" w:lineRule="auto"/>
        <w:ind w:left="426" w:hanging="426"/>
        <w:jc w:val="both"/>
        <w:rPr>
          <w:rFonts w:cstheme="minorHAnsi"/>
          <w:b/>
          <w:i/>
          <w:sz w:val="20"/>
          <w:szCs w:val="20"/>
        </w:rPr>
      </w:pPr>
      <w:r w:rsidRPr="002E2C09">
        <w:rPr>
          <w:rFonts w:cstheme="minorHAnsi"/>
          <w:b/>
          <w:i/>
          <w:sz w:val="20"/>
          <w:szCs w:val="20"/>
        </w:rPr>
        <w:t xml:space="preserve">Titolare del trattamento </w:t>
      </w:r>
    </w:p>
    <w:p w14:paraId="73AFD25B" w14:textId="2B00F066" w:rsidR="005F3E39" w:rsidRPr="002E2C09" w:rsidRDefault="005E4BBE" w:rsidP="0097397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 xml:space="preserve">Titolare del trattamento è </w:t>
      </w:r>
      <w:proofErr w:type="spellStart"/>
      <w:r w:rsidR="00E1280B">
        <w:rPr>
          <w:rFonts w:cstheme="minorHAnsi"/>
          <w:sz w:val="20"/>
          <w:szCs w:val="20"/>
        </w:rPr>
        <w:t>Italserramenti</w:t>
      </w:r>
      <w:proofErr w:type="spellEnd"/>
      <w:r w:rsidR="00E1280B">
        <w:rPr>
          <w:rFonts w:cstheme="minorHAnsi"/>
          <w:sz w:val="20"/>
          <w:szCs w:val="20"/>
        </w:rPr>
        <w:t xml:space="preserve"> S.r.l.</w:t>
      </w:r>
      <w:r w:rsidR="001B4B1D" w:rsidRPr="002E2C09">
        <w:rPr>
          <w:rFonts w:cstheme="minorHAnsi"/>
          <w:sz w:val="20"/>
          <w:szCs w:val="20"/>
        </w:rPr>
        <w:t xml:space="preserve">, </w:t>
      </w:r>
      <w:r w:rsidR="00921150" w:rsidRPr="002E2C09">
        <w:rPr>
          <w:rFonts w:cstheme="minorHAnsi"/>
          <w:sz w:val="20"/>
          <w:szCs w:val="20"/>
        </w:rPr>
        <w:t xml:space="preserve">C.F. e P. IVA </w:t>
      </w:r>
      <w:r w:rsidR="00224BBB">
        <w:rPr>
          <w:rFonts w:cstheme="minorHAnsi"/>
          <w:sz w:val="20"/>
          <w:szCs w:val="20"/>
        </w:rPr>
        <w:t>02021610981</w:t>
      </w:r>
      <w:r w:rsidR="00921150" w:rsidRPr="002E2C09">
        <w:rPr>
          <w:rFonts w:cstheme="minorHAnsi"/>
          <w:sz w:val="20"/>
          <w:szCs w:val="20"/>
        </w:rPr>
        <w:t xml:space="preserve"> </w:t>
      </w:r>
      <w:r w:rsidR="001B4B1D" w:rsidRPr="002E2C09">
        <w:rPr>
          <w:rFonts w:cstheme="minorHAnsi"/>
          <w:sz w:val="20"/>
          <w:szCs w:val="20"/>
        </w:rPr>
        <w:t xml:space="preserve">con sede legale in </w:t>
      </w:r>
      <w:r w:rsidR="00224BBB">
        <w:rPr>
          <w:rFonts w:cstheme="minorHAnsi"/>
          <w:sz w:val="20"/>
          <w:szCs w:val="20"/>
        </w:rPr>
        <w:t>via Campagnola 2/F a Chiari (BS) 25032</w:t>
      </w:r>
      <w:r w:rsidR="00B405D3" w:rsidRPr="002E2C09">
        <w:rPr>
          <w:rFonts w:cstheme="minorHAnsi"/>
          <w:sz w:val="20"/>
          <w:szCs w:val="20"/>
        </w:rPr>
        <w:t xml:space="preserve">, </w:t>
      </w:r>
      <w:r w:rsidR="001B4B1D" w:rsidRPr="002E2C09">
        <w:rPr>
          <w:rFonts w:cstheme="minorHAnsi"/>
          <w:sz w:val="20"/>
          <w:szCs w:val="20"/>
        </w:rPr>
        <w:t xml:space="preserve">tel. </w:t>
      </w:r>
      <w:r w:rsidR="00224BBB">
        <w:rPr>
          <w:rFonts w:cstheme="minorHAnsi"/>
          <w:sz w:val="20"/>
          <w:szCs w:val="20"/>
        </w:rPr>
        <w:t xml:space="preserve">0307013901, </w:t>
      </w:r>
      <w:r w:rsidR="00B405D3" w:rsidRPr="002E2C09">
        <w:rPr>
          <w:rFonts w:cstheme="minorHAnsi"/>
          <w:sz w:val="20"/>
          <w:szCs w:val="20"/>
        </w:rPr>
        <w:t xml:space="preserve"> indirizzo email </w:t>
      </w:r>
      <w:r w:rsidR="00224BBB">
        <w:rPr>
          <w:rFonts w:cstheme="minorHAnsi"/>
          <w:sz w:val="20"/>
          <w:szCs w:val="20"/>
        </w:rPr>
        <w:t>privacy@italserramenti.it</w:t>
      </w:r>
      <w:r w:rsidR="00A352BC" w:rsidRPr="002E2C09">
        <w:rPr>
          <w:rFonts w:cstheme="minorHAnsi"/>
          <w:sz w:val="20"/>
          <w:szCs w:val="20"/>
        </w:rPr>
        <w:t xml:space="preserve"> (di seguito, “</w:t>
      </w:r>
      <w:r w:rsidR="00A352BC" w:rsidRPr="002E2C09">
        <w:rPr>
          <w:rFonts w:cstheme="minorHAnsi"/>
          <w:b/>
          <w:bCs/>
          <w:sz w:val="20"/>
          <w:szCs w:val="20"/>
        </w:rPr>
        <w:t>Titolare</w:t>
      </w:r>
      <w:r w:rsidR="00A352BC" w:rsidRPr="002E2C09">
        <w:rPr>
          <w:rFonts w:cstheme="minorHAnsi"/>
          <w:sz w:val="20"/>
          <w:szCs w:val="20"/>
        </w:rPr>
        <w:t>”)</w:t>
      </w:r>
      <w:r w:rsidR="001B4B1D" w:rsidRPr="002E2C09">
        <w:rPr>
          <w:rFonts w:cstheme="minorHAnsi"/>
          <w:sz w:val="20"/>
          <w:szCs w:val="20"/>
        </w:rPr>
        <w:t>.</w:t>
      </w:r>
    </w:p>
    <w:p w14:paraId="0457A040" w14:textId="66CD9014" w:rsidR="009A0C3B" w:rsidRPr="002E2C09" w:rsidRDefault="007968B9" w:rsidP="005F3E39">
      <w:pPr>
        <w:pStyle w:val="Paragrafoelenco"/>
        <w:numPr>
          <w:ilvl w:val="0"/>
          <w:numId w:val="7"/>
        </w:numPr>
        <w:spacing w:before="240" w:after="120" w:line="240" w:lineRule="auto"/>
        <w:ind w:left="426" w:hanging="426"/>
        <w:contextualSpacing w:val="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2E2C09">
        <w:rPr>
          <w:rFonts w:cstheme="minorHAnsi"/>
          <w:b/>
          <w:bCs/>
          <w:i/>
          <w:iCs/>
          <w:sz w:val="20"/>
          <w:szCs w:val="20"/>
        </w:rPr>
        <w:t>Categorie e fonte dei dati trattati</w:t>
      </w:r>
    </w:p>
    <w:p w14:paraId="57179F25" w14:textId="3A25FED0" w:rsidR="00C14243" w:rsidRPr="002E2C09" w:rsidRDefault="00C14243" w:rsidP="00C14243">
      <w:pPr>
        <w:spacing w:before="240"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Nell’ambito della segnalazione di whistleblowing saranno trattati i seguenti dati:</w:t>
      </w:r>
    </w:p>
    <w:p w14:paraId="35D706C2" w14:textId="0FDEEAD3" w:rsidR="00C14243" w:rsidRPr="002E2C09" w:rsidRDefault="00C14243" w:rsidP="00C14243">
      <w:pPr>
        <w:pStyle w:val="Paragrafoelenco"/>
        <w:numPr>
          <w:ilvl w:val="0"/>
          <w:numId w:val="6"/>
        </w:numPr>
        <w:spacing w:before="240"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Dati anagrafici e di contatto del segnalante, qualora da questi volontariamente rivelati;</w:t>
      </w:r>
    </w:p>
    <w:p w14:paraId="30A5DF0E" w14:textId="2B01A4C6" w:rsidR="00C14243" w:rsidRPr="002E2C09" w:rsidRDefault="00C14243" w:rsidP="00C14243">
      <w:pPr>
        <w:pStyle w:val="Paragrafoelenco"/>
        <w:numPr>
          <w:ilvl w:val="0"/>
          <w:numId w:val="6"/>
        </w:numPr>
        <w:spacing w:before="240"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Dati relativi al segnalato e ad altre persone coinvolte nella segnalazione, inclusi potenzialmente dati relativi alla commissione di illeciti;</w:t>
      </w:r>
    </w:p>
    <w:p w14:paraId="2ACDBA3C" w14:textId="77777777" w:rsidR="00A24A94" w:rsidRPr="002E2C09" w:rsidRDefault="00A24A94" w:rsidP="00A24A94">
      <w:pPr>
        <w:pStyle w:val="Paragrafoelenco"/>
        <w:numPr>
          <w:ilvl w:val="0"/>
          <w:numId w:val="6"/>
        </w:numPr>
        <w:spacing w:before="240"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Dati relativi all'attività lavorativa svolta nell'ambito dell'organizzazione aziendale;</w:t>
      </w:r>
    </w:p>
    <w:p w14:paraId="1E317DD4" w14:textId="27C5C293" w:rsidR="00C14243" w:rsidRPr="002E2C09" w:rsidRDefault="00C14243" w:rsidP="00C14243">
      <w:pPr>
        <w:pStyle w:val="Paragrafoelenco"/>
        <w:numPr>
          <w:ilvl w:val="0"/>
          <w:numId w:val="6"/>
        </w:numPr>
        <w:spacing w:before="240"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 xml:space="preserve">Eventuali altri dati </w:t>
      </w:r>
      <w:r w:rsidR="00D15639" w:rsidRPr="002E2C09">
        <w:rPr>
          <w:rFonts w:cstheme="minorHAnsi"/>
          <w:sz w:val="20"/>
          <w:szCs w:val="20"/>
        </w:rPr>
        <w:t xml:space="preserve">(potenzialmente anche particolari, se pertinenti alla segnalazione) </w:t>
      </w:r>
      <w:r w:rsidRPr="002E2C09">
        <w:rPr>
          <w:rFonts w:cstheme="minorHAnsi"/>
          <w:sz w:val="20"/>
          <w:szCs w:val="20"/>
        </w:rPr>
        <w:t>contenuti nella segnalazione</w:t>
      </w:r>
      <w:r w:rsidR="00D15639" w:rsidRPr="002E2C09">
        <w:rPr>
          <w:rFonts w:cstheme="minorHAnsi"/>
          <w:sz w:val="20"/>
          <w:szCs w:val="20"/>
        </w:rPr>
        <w:t xml:space="preserve"> o acquisiti nella fase istruttoria</w:t>
      </w:r>
      <w:r w:rsidRPr="002E2C09">
        <w:rPr>
          <w:rFonts w:cstheme="minorHAnsi"/>
          <w:sz w:val="20"/>
          <w:szCs w:val="20"/>
        </w:rPr>
        <w:t>.</w:t>
      </w:r>
    </w:p>
    <w:p w14:paraId="6E9D9D8C" w14:textId="5D8BA404" w:rsidR="00063B7C" w:rsidRPr="002E2C09" w:rsidRDefault="00C14243" w:rsidP="00C14243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I</w:t>
      </w:r>
      <w:r w:rsidR="00063B7C" w:rsidRPr="002E2C09">
        <w:rPr>
          <w:rFonts w:cstheme="minorHAnsi"/>
          <w:sz w:val="20"/>
          <w:szCs w:val="20"/>
        </w:rPr>
        <w:t xml:space="preserve"> dati del segnalante</w:t>
      </w:r>
      <w:r w:rsidR="00C57978" w:rsidRPr="002E2C09">
        <w:rPr>
          <w:rFonts w:cstheme="minorHAnsi"/>
          <w:sz w:val="20"/>
          <w:szCs w:val="20"/>
        </w:rPr>
        <w:t xml:space="preserve">, </w:t>
      </w:r>
      <w:r w:rsidR="00063B7C" w:rsidRPr="002E2C09">
        <w:rPr>
          <w:rFonts w:cstheme="minorHAnsi"/>
          <w:sz w:val="20"/>
          <w:szCs w:val="20"/>
        </w:rPr>
        <w:t xml:space="preserve">quelli del segnalato e/o di terzi sono forniti direttamente dal segnalante stesso </w:t>
      </w:r>
      <w:r w:rsidR="00C57978" w:rsidRPr="002E2C09">
        <w:rPr>
          <w:rFonts w:cstheme="minorHAnsi"/>
          <w:sz w:val="20"/>
          <w:szCs w:val="20"/>
        </w:rPr>
        <w:t>e/</w:t>
      </w:r>
      <w:r w:rsidR="00063B7C" w:rsidRPr="002E2C09">
        <w:rPr>
          <w:rFonts w:cstheme="minorHAnsi"/>
          <w:sz w:val="20"/>
          <w:szCs w:val="20"/>
        </w:rPr>
        <w:t xml:space="preserve">o </w:t>
      </w:r>
      <w:r w:rsidR="00921150" w:rsidRPr="002E2C09">
        <w:rPr>
          <w:rFonts w:cstheme="minorHAnsi"/>
          <w:sz w:val="20"/>
          <w:szCs w:val="20"/>
        </w:rPr>
        <w:t>acquisiti</w:t>
      </w:r>
      <w:r w:rsidR="00063B7C" w:rsidRPr="002E2C09">
        <w:rPr>
          <w:rFonts w:cstheme="minorHAnsi"/>
          <w:sz w:val="20"/>
          <w:szCs w:val="20"/>
        </w:rPr>
        <w:t xml:space="preserve"> nel corso delle </w:t>
      </w:r>
      <w:r w:rsidR="00921150" w:rsidRPr="002E2C09">
        <w:rPr>
          <w:rFonts w:cstheme="minorHAnsi"/>
          <w:sz w:val="20"/>
          <w:szCs w:val="20"/>
        </w:rPr>
        <w:t xml:space="preserve">conseguenti </w:t>
      </w:r>
      <w:r w:rsidR="00063B7C" w:rsidRPr="002E2C09">
        <w:rPr>
          <w:rFonts w:cstheme="minorHAnsi"/>
          <w:sz w:val="20"/>
          <w:szCs w:val="20"/>
        </w:rPr>
        <w:t xml:space="preserve">attività istruttorie. </w:t>
      </w:r>
    </w:p>
    <w:p w14:paraId="17B3118D" w14:textId="15E47699" w:rsidR="00822840" w:rsidRPr="002E2C09" w:rsidRDefault="00A1253E" w:rsidP="005F3E39">
      <w:pPr>
        <w:pStyle w:val="Paragrafoelenco"/>
        <w:numPr>
          <w:ilvl w:val="0"/>
          <w:numId w:val="7"/>
        </w:numPr>
        <w:spacing w:before="240" w:after="120" w:line="240" w:lineRule="auto"/>
        <w:ind w:left="426" w:hanging="426"/>
        <w:contextualSpacing w:val="0"/>
        <w:jc w:val="both"/>
        <w:rPr>
          <w:rFonts w:cstheme="minorHAnsi"/>
          <w:b/>
          <w:bCs/>
          <w:sz w:val="20"/>
          <w:szCs w:val="20"/>
        </w:rPr>
      </w:pPr>
      <w:r w:rsidRPr="002E2C09">
        <w:rPr>
          <w:rFonts w:cstheme="minorHAnsi"/>
          <w:b/>
          <w:bCs/>
          <w:i/>
          <w:iCs/>
          <w:sz w:val="20"/>
          <w:szCs w:val="20"/>
        </w:rPr>
        <w:t>F</w:t>
      </w:r>
      <w:r w:rsidR="009064EC" w:rsidRPr="002E2C09">
        <w:rPr>
          <w:rFonts w:cstheme="minorHAnsi"/>
          <w:b/>
          <w:bCs/>
          <w:i/>
          <w:iCs/>
          <w:sz w:val="20"/>
          <w:szCs w:val="20"/>
        </w:rPr>
        <w:t>inalità del trattamento</w:t>
      </w:r>
      <w:r w:rsidRPr="002E2C09">
        <w:rPr>
          <w:rFonts w:cstheme="minorHAnsi"/>
          <w:b/>
          <w:bCs/>
          <w:i/>
          <w:iCs/>
          <w:sz w:val="20"/>
          <w:szCs w:val="20"/>
        </w:rPr>
        <w:t>, basi giuridiche</w:t>
      </w:r>
      <w:r w:rsidR="00E2330A" w:rsidRPr="002E2C09">
        <w:rPr>
          <w:rFonts w:cstheme="minorHAnsi"/>
          <w:b/>
          <w:bCs/>
          <w:i/>
          <w:iCs/>
          <w:sz w:val="20"/>
          <w:szCs w:val="20"/>
        </w:rPr>
        <w:t xml:space="preserve"> e tempi di conservazione dei dati</w:t>
      </w:r>
      <w:bookmarkStart w:id="0" w:name="_Hlk139535049"/>
      <w:r w:rsidR="002C0F78" w:rsidRPr="002E2C09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Grigliatabella"/>
        <w:tblpPr w:leftFromText="142" w:rightFromText="142" w:vertAnchor="text" w:horzAnchor="margin" w:tblpY="6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098"/>
        <w:gridCol w:w="4962"/>
      </w:tblGrid>
      <w:tr w:rsidR="00D15639" w:rsidRPr="002E2C09" w14:paraId="38D27D6A" w14:textId="77777777" w:rsidTr="00D15639">
        <w:trPr>
          <w:trHeight w:val="472"/>
        </w:trPr>
        <w:tc>
          <w:tcPr>
            <w:tcW w:w="5098" w:type="dxa"/>
            <w:shd w:val="clear" w:color="auto" w:fill="C00000"/>
          </w:tcPr>
          <w:p w14:paraId="2CF798C7" w14:textId="77777777" w:rsidR="00D15639" w:rsidRPr="002E2C09" w:rsidRDefault="00D15639" w:rsidP="00595CB3">
            <w:pPr>
              <w:spacing w:after="120"/>
              <w:ind w:right="-1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2E2C09">
              <w:rPr>
                <w:rFonts w:asciiTheme="minorHAnsi" w:hAnsiTheme="minorHAnsi" w:cstheme="minorHAnsi"/>
                <w:b/>
                <w:bCs/>
                <w:lang w:eastAsia="it-IT"/>
              </w:rPr>
              <w:t>Perché vengono trattati i dati personali?</w:t>
            </w:r>
          </w:p>
        </w:tc>
        <w:tc>
          <w:tcPr>
            <w:tcW w:w="4962" w:type="dxa"/>
            <w:shd w:val="clear" w:color="auto" w:fill="C00000"/>
          </w:tcPr>
          <w:p w14:paraId="31ACE6FB" w14:textId="189DB0C3" w:rsidR="00D15639" w:rsidRPr="002E2C09" w:rsidRDefault="00D15639" w:rsidP="00595CB3">
            <w:pPr>
              <w:spacing w:after="120"/>
              <w:ind w:right="-1"/>
              <w:jc w:val="both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2E2C09">
              <w:rPr>
                <w:rFonts w:asciiTheme="minorHAnsi" w:hAnsiTheme="minorHAnsi" w:cstheme="minorHAnsi"/>
                <w:b/>
                <w:bCs/>
                <w:lang w:eastAsia="it-IT"/>
              </w:rPr>
              <w:t>Qual è la base giuridica del trattamento?</w:t>
            </w:r>
          </w:p>
        </w:tc>
      </w:tr>
      <w:tr w:rsidR="00D15639" w:rsidRPr="002E2C09" w14:paraId="6C816AEA" w14:textId="77777777" w:rsidTr="00D15639">
        <w:trPr>
          <w:trHeight w:val="1125"/>
        </w:trPr>
        <w:tc>
          <w:tcPr>
            <w:tcW w:w="5098" w:type="dxa"/>
          </w:tcPr>
          <w:p w14:paraId="7E2227F7" w14:textId="01F92649" w:rsidR="00D15639" w:rsidRPr="002E2C09" w:rsidRDefault="00D15639" w:rsidP="00686D31">
            <w:pPr>
              <w:shd w:val="clear" w:color="auto" w:fill="FFFFFF" w:themeFill="background1"/>
              <w:spacing w:after="100"/>
              <w:ind w:right="-1"/>
              <w:jc w:val="both"/>
              <w:rPr>
                <w:rFonts w:asciiTheme="minorHAnsi" w:eastAsiaTheme="minorHAnsi" w:hAnsiTheme="minorHAnsi" w:cstheme="minorHAnsi"/>
              </w:rPr>
            </w:pPr>
            <w:r w:rsidRPr="002E2C09">
              <w:rPr>
                <w:rFonts w:asciiTheme="minorHAnsi" w:hAnsiTheme="minorHAnsi" w:cstheme="minorHAnsi"/>
              </w:rPr>
              <w:t>Per la gestione delle segnalazioni di whistleblowing, incluse le attività istruttorie conseguenti alla segnalazione.</w:t>
            </w:r>
          </w:p>
          <w:p w14:paraId="7F643479" w14:textId="61D25152" w:rsidR="00D15639" w:rsidRPr="002E2C09" w:rsidRDefault="00D15639" w:rsidP="00595CB3">
            <w:pPr>
              <w:shd w:val="clear" w:color="auto" w:fill="FFFFFF" w:themeFill="background1"/>
              <w:ind w:right="-1"/>
              <w:jc w:val="both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962" w:type="dxa"/>
          </w:tcPr>
          <w:p w14:paraId="423E0F00" w14:textId="666DB77E" w:rsidR="00D15639" w:rsidRPr="002E2C09" w:rsidRDefault="00D15639" w:rsidP="00595CB3">
            <w:pPr>
              <w:shd w:val="clear" w:color="auto" w:fill="FFFFFF" w:themeFill="background1"/>
              <w:ind w:right="-1"/>
              <w:jc w:val="both"/>
              <w:rPr>
                <w:rFonts w:asciiTheme="minorHAnsi" w:eastAsiaTheme="minorHAnsi" w:hAnsiTheme="minorHAnsi" w:cstheme="minorHAnsi"/>
              </w:rPr>
            </w:pPr>
            <w:r w:rsidRPr="002E2C09">
              <w:rPr>
                <w:rFonts w:asciiTheme="minorHAnsi" w:hAnsiTheme="minorHAnsi" w:cstheme="minorHAnsi"/>
              </w:rPr>
              <w:t>L’adempimento di un obbligo di legge al quale è soggetto il Titolare, come previsto dall’art. 6, comma 1, lett. c) del GDPR.</w:t>
            </w:r>
          </w:p>
          <w:p w14:paraId="61D25561" w14:textId="77777777" w:rsidR="00D15639" w:rsidRPr="002E2C09" w:rsidRDefault="00D15639" w:rsidP="00595CB3">
            <w:pPr>
              <w:shd w:val="clear" w:color="auto" w:fill="FFFFFF" w:themeFill="background1"/>
              <w:spacing w:after="120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D15639" w:rsidRPr="002E2C09" w14:paraId="506E6BC5" w14:textId="77777777" w:rsidTr="00D15639">
        <w:trPr>
          <w:trHeight w:val="836"/>
        </w:trPr>
        <w:tc>
          <w:tcPr>
            <w:tcW w:w="5098" w:type="dxa"/>
          </w:tcPr>
          <w:p w14:paraId="3BEF734B" w14:textId="1B5B0D7F" w:rsidR="00D15639" w:rsidRPr="002E2C09" w:rsidRDefault="00D15639" w:rsidP="00595CB3">
            <w:pPr>
              <w:shd w:val="clear" w:color="auto" w:fill="FFFFFF" w:themeFill="background1"/>
              <w:spacing w:after="120"/>
              <w:ind w:right="-1"/>
              <w:jc w:val="both"/>
              <w:rPr>
                <w:rFonts w:asciiTheme="minorHAnsi" w:eastAsiaTheme="minorHAnsi" w:hAnsiTheme="minorHAnsi" w:cstheme="minorHAnsi"/>
              </w:rPr>
            </w:pPr>
            <w:r w:rsidRPr="002E2C09">
              <w:rPr>
                <w:rFonts w:asciiTheme="minorHAnsi" w:hAnsiTheme="minorHAnsi" w:cstheme="minorHAnsi"/>
              </w:rPr>
              <w:t>Se necessario, al fine dell’adozione dei provvedimenti conseguenti alla segnalazione e, in generale, per la tutela dei diritti del Titolare.</w:t>
            </w:r>
          </w:p>
        </w:tc>
        <w:tc>
          <w:tcPr>
            <w:tcW w:w="4962" w:type="dxa"/>
          </w:tcPr>
          <w:p w14:paraId="6C26C774" w14:textId="77777777" w:rsidR="00D15639" w:rsidRPr="002E2C09" w:rsidRDefault="00D15639" w:rsidP="00595CB3">
            <w:pPr>
              <w:shd w:val="clear" w:color="auto" w:fill="FFFFFF" w:themeFill="background1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2E2C09">
              <w:rPr>
                <w:rFonts w:asciiTheme="minorHAnsi" w:hAnsiTheme="minorHAnsi" w:cstheme="minorHAnsi"/>
              </w:rPr>
              <w:t>Legittimo interesse del Titolare di cui all’art. 6 co.1 lett. f) del GDPR.</w:t>
            </w:r>
          </w:p>
        </w:tc>
      </w:tr>
      <w:tr w:rsidR="00D15639" w:rsidRPr="002E2C09" w14:paraId="31C60FF1" w14:textId="77777777" w:rsidTr="00D15639">
        <w:trPr>
          <w:trHeight w:val="836"/>
        </w:trPr>
        <w:tc>
          <w:tcPr>
            <w:tcW w:w="5098" w:type="dxa"/>
          </w:tcPr>
          <w:p w14:paraId="4B50A484" w14:textId="473F23B1" w:rsidR="00D15639" w:rsidRPr="002E2C09" w:rsidRDefault="00D15639" w:rsidP="00595CB3">
            <w:pPr>
              <w:shd w:val="clear" w:color="auto" w:fill="FFFFFF" w:themeFill="background1"/>
              <w:spacing w:after="120"/>
              <w:ind w:right="-1"/>
              <w:jc w:val="both"/>
              <w:rPr>
                <w:rFonts w:asciiTheme="minorHAnsi" w:hAnsiTheme="minorHAnsi" w:cstheme="minorHAnsi"/>
              </w:rPr>
            </w:pPr>
            <w:r w:rsidRPr="002E2C09">
              <w:rPr>
                <w:rFonts w:asciiTheme="minorHAnsi" w:hAnsiTheme="minorHAnsi" w:cstheme="minorHAnsi"/>
              </w:rPr>
              <w:t xml:space="preserve">Per la rivelazione dell’identità del segnalante (se conosciuta) nei soli casi previsti dalla legge, ad es. per consentire al segnalato di difendersi nell’ambito di un procedimento disciplinare, (art. 12 co. 5 e 6 del Decreto whistleblowing). </w:t>
            </w:r>
          </w:p>
        </w:tc>
        <w:tc>
          <w:tcPr>
            <w:tcW w:w="4962" w:type="dxa"/>
          </w:tcPr>
          <w:p w14:paraId="6FC429BA" w14:textId="2DFFD269" w:rsidR="00D15639" w:rsidRPr="002E2C09" w:rsidRDefault="00D15639" w:rsidP="00595CB3">
            <w:pPr>
              <w:shd w:val="clear" w:color="auto" w:fill="FFFFFF" w:themeFill="background1"/>
              <w:ind w:right="-1"/>
              <w:jc w:val="both"/>
              <w:rPr>
                <w:rFonts w:asciiTheme="minorHAnsi" w:hAnsiTheme="minorHAnsi" w:cstheme="minorHAnsi"/>
              </w:rPr>
            </w:pPr>
            <w:r w:rsidRPr="002E2C09">
              <w:rPr>
                <w:rFonts w:asciiTheme="minorHAnsi" w:hAnsiTheme="minorHAnsi" w:cstheme="minorHAnsi"/>
              </w:rPr>
              <w:t>Consenso dell’interessato di cui all’art. 6 co. 1 lettera a) del GDPR</w:t>
            </w:r>
          </w:p>
        </w:tc>
      </w:tr>
      <w:tr w:rsidR="00D15639" w:rsidRPr="002E2C09" w14:paraId="0C72E30F" w14:textId="77777777" w:rsidTr="00D15639">
        <w:trPr>
          <w:trHeight w:val="836"/>
        </w:trPr>
        <w:tc>
          <w:tcPr>
            <w:tcW w:w="5098" w:type="dxa"/>
          </w:tcPr>
          <w:p w14:paraId="56203D30" w14:textId="3524D065" w:rsidR="00D15639" w:rsidRPr="002E2C09" w:rsidRDefault="00D15639" w:rsidP="00D15639">
            <w:pPr>
              <w:shd w:val="clear" w:color="auto" w:fill="FFFFFF" w:themeFill="background1"/>
              <w:spacing w:after="120"/>
              <w:ind w:right="-1"/>
              <w:jc w:val="both"/>
              <w:rPr>
                <w:rFonts w:asciiTheme="minorHAnsi" w:hAnsiTheme="minorHAnsi" w:cstheme="minorHAnsi"/>
              </w:rPr>
            </w:pPr>
            <w:r w:rsidRPr="002E2C09">
              <w:rPr>
                <w:rFonts w:asciiTheme="minorHAnsi" w:hAnsiTheme="minorHAnsi" w:cstheme="minorHAnsi"/>
              </w:rPr>
              <w:t xml:space="preserve">Per la documentazione di una segnalazione effettuata mediante il sistema di messaggistica vocale registrato, tramite ulteriore registrazione su un dispositivo idoneo alla </w:t>
            </w:r>
            <w:r w:rsidRPr="002E2C09">
              <w:rPr>
                <w:rFonts w:asciiTheme="minorHAnsi" w:hAnsiTheme="minorHAnsi" w:cstheme="minorHAnsi"/>
              </w:rPr>
              <w:lastRenderedPageBreak/>
              <w:t>conservazione e all'ascolto oppure mediante trascrizione integrale (art. 14 co. 2 del Decreto whistleblowing).</w:t>
            </w:r>
          </w:p>
        </w:tc>
        <w:tc>
          <w:tcPr>
            <w:tcW w:w="4962" w:type="dxa"/>
          </w:tcPr>
          <w:p w14:paraId="2DD82F2F" w14:textId="654EF499" w:rsidR="00D15639" w:rsidRPr="002E2C09" w:rsidRDefault="00D15639" w:rsidP="00D15639">
            <w:pPr>
              <w:shd w:val="clear" w:color="auto" w:fill="FFFFFF" w:themeFill="background1"/>
              <w:ind w:right="-1"/>
              <w:jc w:val="both"/>
              <w:rPr>
                <w:rFonts w:asciiTheme="minorHAnsi" w:hAnsiTheme="minorHAnsi" w:cstheme="minorHAnsi"/>
              </w:rPr>
            </w:pPr>
            <w:r w:rsidRPr="002E2C09">
              <w:rPr>
                <w:rFonts w:asciiTheme="minorHAnsi" w:hAnsiTheme="minorHAnsi" w:cstheme="minorHAnsi"/>
              </w:rPr>
              <w:lastRenderedPageBreak/>
              <w:t>Consenso dell’interessato di cui all’art. 6 co. 1 lettera a) del GDPR</w:t>
            </w:r>
          </w:p>
        </w:tc>
      </w:tr>
      <w:tr w:rsidR="00D15639" w:rsidRPr="002E2C09" w14:paraId="42E638D5" w14:textId="77777777" w:rsidTr="00D15639">
        <w:trPr>
          <w:trHeight w:val="836"/>
        </w:trPr>
        <w:tc>
          <w:tcPr>
            <w:tcW w:w="5098" w:type="dxa"/>
          </w:tcPr>
          <w:p w14:paraId="2EF0F9A0" w14:textId="6B8827D2" w:rsidR="00D15639" w:rsidRPr="002E2C09" w:rsidRDefault="00D15639" w:rsidP="00D15639">
            <w:pPr>
              <w:shd w:val="clear" w:color="auto" w:fill="FFFFFF" w:themeFill="background1"/>
              <w:spacing w:after="120"/>
              <w:ind w:right="-1"/>
              <w:jc w:val="both"/>
              <w:rPr>
                <w:rFonts w:asciiTheme="minorHAnsi" w:hAnsiTheme="minorHAnsi" w:cstheme="minorHAnsi"/>
              </w:rPr>
            </w:pPr>
            <w:r w:rsidRPr="002E2C09">
              <w:rPr>
                <w:rFonts w:asciiTheme="minorHAnsi" w:hAnsiTheme="minorHAnsi" w:cstheme="minorHAnsi"/>
              </w:rPr>
              <w:t>Per la gestione di eventuali dati, inclusi nella segnalazione o emersi nell’ambito dell’istruttoria, relativi a condanne penali e ai reati o a connesse misure di sicurezza.</w:t>
            </w:r>
          </w:p>
        </w:tc>
        <w:tc>
          <w:tcPr>
            <w:tcW w:w="4962" w:type="dxa"/>
          </w:tcPr>
          <w:p w14:paraId="6DA53BED" w14:textId="25D53CB1" w:rsidR="00D15639" w:rsidRPr="002E2C09" w:rsidRDefault="00D15639" w:rsidP="00D15639">
            <w:pPr>
              <w:shd w:val="clear" w:color="auto" w:fill="FFFFFF" w:themeFill="background1"/>
              <w:ind w:right="-1"/>
              <w:jc w:val="both"/>
              <w:rPr>
                <w:rFonts w:asciiTheme="minorHAnsi" w:hAnsiTheme="minorHAnsi" w:cstheme="minorHAnsi"/>
              </w:rPr>
            </w:pPr>
            <w:r w:rsidRPr="002E2C09">
              <w:rPr>
                <w:rFonts w:asciiTheme="minorHAnsi" w:hAnsiTheme="minorHAnsi" w:cstheme="minorHAnsi"/>
              </w:rPr>
              <w:t>Il trattamento è autorizzato dal diritto dell'Unione o degli Stati membri (nello specifico, dal Decreto Whistleblowing), come previsto dall’art. 10 del GDPR</w:t>
            </w:r>
          </w:p>
        </w:tc>
      </w:tr>
      <w:tr w:rsidR="00D15639" w:rsidRPr="002E2C09" w14:paraId="640FDCF0" w14:textId="77777777" w:rsidTr="00D15639">
        <w:trPr>
          <w:trHeight w:val="836"/>
        </w:trPr>
        <w:tc>
          <w:tcPr>
            <w:tcW w:w="5098" w:type="dxa"/>
          </w:tcPr>
          <w:p w14:paraId="17613F13" w14:textId="3656CE85" w:rsidR="00D15639" w:rsidRPr="002E2C09" w:rsidRDefault="00D15639" w:rsidP="00D15639">
            <w:pPr>
              <w:shd w:val="clear" w:color="auto" w:fill="FFFFFF" w:themeFill="background1"/>
              <w:spacing w:after="120"/>
              <w:ind w:right="-1"/>
              <w:jc w:val="both"/>
              <w:rPr>
                <w:rFonts w:asciiTheme="minorHAnsi" w:hAnsiTheme="minorHAnsi" w:cstheme="minorHAnsi"/>
              </w:rPr>
            </w:pPr>
            <w:r w:rsidRPr="002E2C09">
              <w:rPr>
                <w:rFonts w:asciiTheme="minorHAnsi" w:hAnsiTheme="minorHAnsi" w:cstheme="minorHAnsi"/>
              </w:rPr>
              <w:t>Per la gestione di dati particolari (ovvero dati relativi all’origine razziale o etnica, alle opinioni politiche, alle convinzioni religiose o filosofiche, all’appartenenza sindacale e dati riguardanti la salute o la vita sessuale) rilevanti per la fattispecie di segnalazione.</w:t>
            </w:r>
          </w:p>
        </w:tc>
        <w:tc>
          <w:tcPr>
            <w:tcW w:w="4962" w:type="dxa"/>
          </w:tcPr>
          <w:p w14:paraId="08BD8C3B" w14:textId="18C6B616" w:rsidR="00D15639" w:rsidRPr="002E2C09" w:rsidRDefault="00D15639" w:rsidP="00D15639">
            <w:pPr>
              <w:shd w:val="clear" w:color="auto" w:fill="FFFFFF" w:themeFill="background1"/>
              <w:ind w:right="-1"/>
              <w:jc w:val="both"/>
              <w:rPr>
                <w:rFonts w:asciiTheme="minorHAnsi" w:hAnsiTheme="minorHAnsi" w:cstheme="minorHAnsi"/>
              </w:rPr>
            </w:pPr>
            <w:r w:rsidRPr="002E2C09">
              <w:rPr>
                <w:rFonts w:asciiTheme="minorHAnsi" w:hAnsiTheme="minorHAnsi" w:cstheme="minorHAnsi"/>
              </w:rPr>
              <w:t>Il trattamento è consentito per motivi di interesse pubblico rilevante (nello specifico, per adempiere alle previsioni del Decreto Whistleblowing) e/o il trattamento è necessario per accertare, esercitare o difendere un diritto in sede giudiziaria, ai sensi dell’art. 9 co. 2 lettere f) e g)</w:t>
            </w:r>
            <w:r w:rsidR="002E2C09" w:rsidRPr="002E2C09">
              <w:rPr>
                <w:rFonts w:asciiTheme="minorHAnsi" w:hAnsiTheme="minorHAnsi" w:cstheme="minorHAnsi"/>
              </w:rPr>
              <w:t xml:space="preserve"> del GDPR</w:t>
            </w:r>
          </w:p>
        </w:tc>
      </w:tr>
      <w:tr w:rsidR="00D15639" w:rsidRPr="002E2C09" w14:paraId="6471D33B" w14:textId="59355A94" w:rsidTr="00D15639">
        <w:trPr>
          <w:trHeight w:val="836"/>
        </w:trPr>
        <w:tc>
          <w:tcPr>
            <w:tcW w:w="10060" w:type="dxa"/>
            <w:gridSpan w:val="2"/>
            <w:shd w:val="clear" w:color="auto" w:fill="C00000"/>
          </w:tcPr>
          <w:p w14:paraId="15010D8F" w14:textId="6D4B8C93" w:rsidR="00D15639" w:rsidRPr="002E2C09" w:rsidRDefault="00D15639" w:rsidP="00D15639">
            <w:pPr>
              <w:spacing w:after="120"/>
              <w:ind w:right="-1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2E2C09">
              <w:rPr>
                <w:rFonts w:asciiTheme="minorHAnsi" w:hAnsiTheme="minorHAnsi" w:cstheme="minorHAnsi"/>
                <w:b/>
                <w:bCs/>
                <w:lang w:eastAsia="it-IT"/>
              </w:rPr>
              <w:t>Qual è il tempo di conservazione dei dati?</w:t>
            </w:r>
          </w:p>
        </w:tc>
      </w:tr>
      <w:tr w:rsidR="00D15639" w:rsidRPr="002E2C09" w14:paraId="18AFD5B8" w14:textId="77777777" w:rsidTr="00D15639">
        <w:trPr>
          <w:trHeight w:val="836"/>
        </w:trPr>
        <w:tc>
          <w:tcPr>
            <w:tcW w:w="10060" w:type="dxa"/>
            <w:gridSpan w:val="2"/>
          </w:tcPr>
          <w:p w14:paraId="3A318B57" w14:textId="455DF83D" w:rsidR="00D15639" w:rsidRPr="002E2C09" w:rsidRDefault="00D15639" w:rsidP="00D15639">
            <w:pPr>
              <w:spacing w:after="120"/>
              <w:ind w:right="-1"/>
              <w:jc w:val="both"/>
              <w:rPr>
                <w:rFonts w:asciiTheme="minorHAnsi" w:eastAsiaTheme="minorHAnsi" w:hAnsiTheme="minorHAnsi" w:cstheme="minorHAnsi"/>
              </w:rPr>
            </w:pPr>
            <w:r w:rsidRPr="002E2C09">
              <w:rPr>
                <w:rFonts w:asciiTheme="minorHAnsi" w:hAnsiTheme="minorHAnsi" w:cstheme="minorHAnsi"/>
              </w:rPr>
              <w:t xml:space="preserve">I dati sono conservati per un periodo massimo di 5 anni dalla data della comunicazione dell’esito finale della procedura di gestione della segnalazione, salvo l’instaurazione di procedimento giudiziario o disciplinare conseguente alla segnalazione stessa.  tal caso, i dati saranno conservati per tutta la durata del procedimento, fino alla sua conclusione e al decorso dei termini per eventuali impugnazioni. </w:t>
            </w:r>
          </w:p>
          <w:p w14:paraId="19BB4B72" w14:textId="77777777" w:rsidR="00D15639" w:rsidRPr="002E2C09" w:rsidRDefault="00D15639" w:rsidP="00D15639">
            <w:pPr>
              <w:shd w:val="clear" w:color="auto" w:fill="FFFFFF" w:themeFill="background1"/>
              <w:spacing w:after="120"/>
              <w:ind w:right="-1"/>
              <w:jc w:val="both"/>
              <w:rPr>
                <w:rFonts w:asciiTheme="minorHAnsi" w:hAnsiTheme="minorHAnsi" w:cstheme="minorHAnsi"/>
              </w:rPr>
            </w:pPr>
            <w:r w:rsidRPr="002E2C09">
              <w:rPr>
                <w:rFonts w:asciiTheme="minorHAnsi" w:hAnsiTheme="minorHAnsi" w:cstheme="minorHAnsi"/>
              </w:rPr>
              <w:t>I dati personali che manifestamente non sono utili alla gestione di una specifica segnalazione non sono raccolti o, se raccolti accidentalmente, sono cancellati immediatamente.</w:t>
            </w:r>
          </w:p>
          <w:p w14:paraId="6FEE012C" w14:textId="414A08CA" w:rsidR="00D15639" w:rsidRPr="002E2C09" w:rsidRDefault="00D15639" w:rsidP="00D15639">
            <w:pPr>
              <w:shd w:val="clear" w:color="auto" w:fill="FFFFFF" w:themeFill="background1"/>
              <w:spacing w:after="120"/>
              <w:ind w:right="-1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2E2C09">
              <w:rPr>
                <w:rFonts w:asciiTheme="minorHAnsi" w:hAnsiTheme="minorHAnsi" w:cstheme="minorHAnsi"/>
              </w:rPr>
              <w:t xml:space="preserve">Decorsi i termini di conservazione sopra indicati, i dati saranno distrutti, cancellati o resi anonimi, compatibilmente </w:t>
            </w:r>
            <w:r w:rsidRPr="002E2C09">
              <w:rPr>
                <w:rFonts w:asciiTheme="minorHAnsi" w:eastAsiaTheme="minorHAnsi" w:hAnsiTheme="minorHAnsi" w:cstheme="minorHAnsi"/>
              </w:rPr>
              <w:t xml:space="preserve">con le tempistiche </w:t>
            </w:r>
            <w:r w:rsidRPr="002E2C09">
              <w:rPr>
                <w:rFonts w:asciiTheme="minorHAnsi" w:hAnsiTheme="minorHAnsi" w:cstheme="minorHAnsi"/>
              </w:rPr>
              <w:t>tecniche</w:t>
            </w:r>
            <w:r w:rsidRPr="002E2C09">
              <w:rPr>
                <w:rFonts w:asciiTheme="minorHAnsi" w:eastAsiaTheme="minorHAnsi" w:hAnsiTheme="minorHAnsi" w:cstheme="minorHAnsi"/>
              </w:rPr>
              <w:t xml:space="preserve"> di cancellazione e backup.</w:t>
            </w:r>
          </w:p>
        </w:tc>
      </w:tr>
    </w:tbl>
    <w:p w14:paraId="43A5FC94" w14:textId="77777777" w:rsidR="00D15639" w:rsidRPr="002E2C09" w:rsidRDefault="00D15639" w:rsidP="00A9500E">
      <w:pPr>
        <w:spacing w:after="12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1F575350" w14:textId="48D71EE8" w:rsidR="00061CAD" w:rsidRPr="002E2C09" w:rsidRDefault="00C63CEF" w:rsidP="005F3E39">
      <w:pPr>
        <w:pStyle w:val="Paragrafoelenco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2E2C09">
        <w:rPr>
          <w:rFonts w:cstheme="minorHAnsi"/>
          <w:b/>
          <w:bCs/>
          <w:i/>
          <w:iCs/>
          <w:sz w:val="20"/>
          <w:szCs w:val="20"/>
        </w:rPr>
        <w:t xml:space="preserve">Natura del </w:t>
      </w:r>
      <w:bookmarkEnd w:id="0"/>
      <w:r w:rsidRPr="002E2C09">
        <w:rPr>
          <w:rFonts w:cstheme="minorHAnsi"/>
          <w:b/>
          <w:bCs/>
          <w:i/>
          <w:iCs/>
          <w:sz w:val="20"/>
          <w:szCs w:val="20"/>
        </w:rPr>
        <w:t>c</w:t>
      </w:r>
      <w:r w:rsidR="00061CAD" w:rsidRPr="002E2C09">
        <w:rPr>
          <w:rFonts w:cstheme="minorHAnsi"/>
          <w:b/>
          <w:bCs/>
          <w:i/>
          <w:iCs/>
          <w:sz w:val="20"/>
          <w:szCs w:val="20"/>
        </w:rPr>
        <w:t>onferimento dei dati</w:t>
      </w:r>
    </w:p>
    <w:p w14:paraId="2AF5EC22" w14:textId="76F3DFFE" w:rsidR="00220F74" w:rsidRPr="002E2C09" w:rsidRDefault="00921150" w:rsidP="009064EC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Nella fase di segnalazione i</w:t>
      </w:r>
      <w:r w:rsidR="002B3A39" w:rsidRPr="002E2C09">
        <w:rPr>
          <w:rFonts w:cstheme="minorHAnsi"/>
          <w:sz w:val="20"/>
          <w:szCs w:val="20"/>
        </w:rPr>
        <w:t xml:space="preserve">l conferimento dei dati </w:t>
      </w:r>
      <w:r w:rsidRPr="002E2C09">
        <w:rPr>
          <w:rFonts w:cstheme="minorHAnsi"/>
          <w:sz w:val="20"/>
          <w:szCs w:val="20"/>
        </w:rPr>
        <w:t>è a discrezione del segnalante, fermo restando che segnalazioni eccessivamente generiche e non circostanziate non potranno essere gestite efficacemente.</w:t>
      </w:r>
    </w:p>
    <w:p w14:paraId="62710958" w14:textId="50844B7C" w:rsidR="00921150" w:rsidRPr="002E2C09" w:rsidRDefault="00921150" w:rsidP="009064EC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Nella fase di istruttoria il titolare può acquisire ulteriori dati, chiedendoli agli interessati o effettuando indagini in proprio.</w:t>
      </w:r>
    </w:p>
    <w:p w14:paraId="15617E23" w14:textId="61C8E165" w:rsidR="00453E17" w:rsidRPr="002E2C09" w:rsidRDefault="00453E17" w:rsidP="009064EC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Il procedimento di gestione delle segnalazioni garantisce la riservatezza dell’identità del segnalante</w:t>
      </w:r>
      <w:r w:rsidR="00921150" w:rsidRPr="002E2C09">
        <w:rPr>
          <w:rFonts w:cstheme="minorHAnsi"/>
          <w:sz w:val="20"/>
          <w:szCs w:val="20"/>
        </w:rPr>
        <w:t xml:space="preserve"> (qualora rivelata)</w:t>
      </w:r>
      <w:r w:rsidRPr="002E2C09">
        <w:rPr>
          <w:rFonts w:cstheme="minorHAnsi"/>
          <w:sz w:val="20"/>
          <w:szCs w:val="20"/>
        </w:rPr>
        <w:t>, sin dalla ricezione e in ogni contatto successivo,</w:t>
      </w:r>
      <w:r w:rsidR="00921150" w:rsidRPr="002E2C09">
        <w:rPr>
          <w:rFonts w:cstheme="minorHAnsi"/>
          <w:sz w:val="20"/>
          <w:szCs w:val="20"/>
        </w:rPr>
        <w:t xml:space="preserve"> nonché</w:t>
      </w:r>
      <w:r w:rsidRPr="002E2C09">
        <w:rPr>
          <w:rFonts w:cstheme="minorHAnsi"/>
          <w:sz w:val="20"/>
          <w:szCs w:val="20"/>
        </w:rPr>
        <w:t xml:space="preserve"> dell</w:t>
      </w:r>
      <w:r w:rsidR="00921150" w:rsidRPr="002E2C09">
        <w:rPr>
          <w:rFonts w:cstheme="minorHAnsi"/>
          <w:sz w:val="20"/>
          <w:szCs w:val="20"/>
        </w:rPr>
        <w:t>e</w:t>
      </w:r>
      <w:r w:rsidRPr="002E2C09">
        <w:rPr>
          <w:rFonts w:cstheme="minorHAnsi"/>
          <w:sz w:val="20"/>
          <w:szCs w:val="20"/>
        </w:rPr>
        <w:t xml:space="preserve"> person</w:t>
      </w:r>
      <w:r w:rsidR="00921150" w:rsidRPr="002E2C09">
        <w:rPr>
          <w:rFonts w:cstheme="minorHAnsi"/>
          <w:sz w:val="20"/>
          <w:szCs w:val="20"/>
        </w:rPr>
        <w:t>e</w:t>
      </w:r>
      <w:r w:rsidRPr="002E2C09">
        <w:rPr>
          <w:rFonts w:cstheme="minorHAnsi"/>
          <w:sz w:val="20"/>
          <w:szCs w:val="20"/>
        </w:rPr>
        <w:t xml:space="preserve"> oggetto della segnalazione o comunque menzionat</w:t>
      </w:r>
      <w:r w:rsidR="00921150" w:rsidRPr="002E2C09">
        <w:rPr>
          <w:rFonts w:cstheme="minorHAnsi"/>
          <w:sz w:val="20"/>
          <w:szCs w:val="20"/>
        </w:rPr>
        <w:t>e</w:t>
      </w:r>
      <w:r w:rsidRPr="002E2C09">
        <w:rPr>
          <w:rFonts w:cstheme="minorHAnsi"/>
          <w:sz w:val="20"/>
          <w:szCs w:val="20"/>
        </w:rPr>
        <w:t xml:space="preserve"> nella stessa.</w:t>
      </w:r>
    </w:p>
    <w:p w14:paraId="47676C12" w14:textId="41D47B88" w:rsidR="00221CF2" w:rsidRPr="002E2C09" w:rsidRDefault="00221CF2" w:rsidP="009064EC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 xml:space="preserve">In ogni caso, </w:t>
      </w:r>
      <w:r w:rsidR="002C5E9D" w:rsidRPr="002E2C09">
        <w:rPr>
          <w:rFonts w:cstheme="minorHAnsi"/>
          <w:sz w:val="20"/>
          <w:szCs w:val="20"/>
        </w:rPr>
        <w:t>eventuali segnalazioni anonime saranno prese in carico solo qualora adeguatamente circostanziate, basate su elementi concreti e rese con dovizia di particolari</w:t>
      </w:r>
      <w:r w:rsidR="00921150" w:rsidRPr="002E2C09">
        <w:rPr>
          <w:rFonts w:cstheme="minorHAnsi"/>
          <w:sz w:val="20"/>
          <w:szCs w:val="20"/>
        </w:rPr>
        <w:t>, essendo tali</w:t>
      </w:r>
      <w:r w:rsidR="002C5E9D" w:rsidRPr="002E2C09">
        <w:rPr>
          <w:rFonts w:cstheme="minorHAnsi"/>
          <w:sz w:val="20"/>
          <w:szCs w:val="20"/>
        </w:rPr>
        <w:t xml:space="preserve"> da far apparire attendibili i fatti segnalati.</w:t>
      </w:r>
    </w:p>
    <w:p w14:paraId="35018FBB" w14:textId="1AE52680" w:rsidR="00CA493F" w:rsidRPr="002E2C09" w:rsidRDefault="00CA493F" w:rsidP="00F957C5">
      <w:pPr>
        <w:pStyle w:val="Paragrafoelenco"/>
        <w:numPr>
          <w:ilvl w:val="0"/>
          <w:numId w:val="7"/>
        </w:numPr>
        <w:ind w:left="426" w:hanging="426"/>
        <w:rPr>
          <w:rFonts w:cstheme="minorHAnsi"/>
          <w:b/>
          <w:i/>
          <w:sz w:val="20"/>
          <w:szCs w:val="20"/>
        </w:rPr>
      </w:pPr>
      <w:r w:rsidRPr="002E2C09">
        <w:rPr>
          <w:rFonts w:cstheme="minorHAnsi"/>
          <w:b/>
          <w:i/>
          <w:sz w:val="20"/>
          <w:szCs w:val="20"/>
        </w:rPr>
        <w:t>Destinatari dei dati</w:t>
      </w:r>
    </w:p>
    <w:p w14:paraId="0AE97A67" w14:textId="77777777" w:rsidR="00194555" w:rsidRPr="002E2C09" w:rsidRDefault="00CA493F" w:rsidP="00CA493F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 xml:space="preserve">I dati personali </w:t>
      </w:r>
      <w:r w:rsidR="00194555" w:rsidRPr="002E2C09">
        <w:rPr>
          <w:rFonts w:cstheme="minorHAnsi"/>
          <w:sz w:val="20"/>
          <w:szCs w:val="20"/>
        </w:rPr>
        <w:t xml:space="preserve">relativi alla gestione delle segnalazioni di cui sopra </w:t>
      </w:r>
      <w:r w:rsidRPr="002E2C09">
        <w:rPr>
          <w:rFonts w:cstheme="minorHAnsi"/>
          <w:sz w:val="20"/>
          <w:szCs w:val="20"/>
        </w:rPr>
        <w:t>sono trattati da</w:t>
      </w:r>
      <w:r w:rsidR="00C93549" w:rsidRPr="002E2C09">
        <w:rPr>
          <w:rFonts w:cstheme="minorHAnsi"/>
          <w:sz w:val="20"/>
          <w:szCs w:val="20"/>
        </w:rPr>
        <w:t>i seguenti soggetti</w:t>
      </w:r>
      <w:r w:rsidR="00194555" w:rsidRPr="002E2C09">
        <w:rPr>
          <w:rFonts w:cstheme="minorHAnsi"/>
          <w:sz w:val="20"/>
          <w:szCs w:val="20"/>
        </w:rPr>
        <w:t>:</w:t>
      </w:r>
    </w:p>
    <w:p w14:paraId="30751184" w14:textId="4D1F1F85" w:rsidR="00E1280B" w:rsidRPr="00E1280B" w:rsidRDefault="00E1280B" w:rsidP="009B45D9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E1280B">
        <w:rPr>
          <w:rFonts w:cstheme="minorHAnsi"/>
          <w:sz w:val="20"/>
          <w:szCs w:val="20"/>
        </w:rPr>
        <w:t>Dott.ssa Milena Amodeo</w:t>
      </w:r>
      <w:r w:rsidR="00723849" w:rsidRPr="00E1280B">
        <w:rPr>
          <w:rFonts w:cstheme="minorHAnsi"/>
          <w:sz w:val="20"/>
          <w:szCs w:val="20"/>
        </w:rPr>
        <w:t xml:space="preserve">, </w:t>
      </w:r>
      <w:r w:rsidR="00194555" w:rsidRPr="00E1280B">
        <w:rPr>
          <w:rFonts w:cstheme="minorHAnsi"/>
          <w:sz w:val="20"/>
          <w:szCs w:val="20"/>
        </w:rPr>
        <w:t>in qualità di Gestor</w:t>
      </w:r>
      <w:r w:rsidRPr="00E1280B">
        <w:rPr>
          <w:rFonts w:cstheme="minorHAnsi"/>
          <w:sz w:val="20"/>
          <w:szCs w:val="20"/>
        </w:rPr>
        <w:t>e</w:t>
      </w:r>
      <w:r w:rsidR="00194555" w:rsidRPr="00E1280B">
        <w:rPr>
          <w:rFonts w:cstheme="minorHAnsi"/>
          <w:sz w:val="20"/>
          <w:szCs w:val="20"/>
        </w:rPr>
        <w:t xml:space="preserve"> delle segnalazioni, </w:t>
      </w:r>
      <w:r w:rsidRPr="00E1280B">
        <w:rPr>
          <w:rFonts w:cstheme="minorHAnsi"/>
          <w:sz w:val="20"/>
          <w:szCs w:val="20"/>
        </w:rPr>
        <w:t>in qualità di Gestore delle segnalazioni per conto del Titolare, designato come Responsabile del Trattamento ex art. 28 del Reg. (UE) 2016/679</w:t>
      </w:r>
    </w:p>
    <w:p w14:paraId="33C13871" w14:textId="4A3124F3" w:rsidR="00B8271B" w:rsidRPr="002E2C09" w:rsidRDefault="00B8271B" w:rsidP="00194555">
      <w:pPr>
        <w:pStyle w:val="Paragrafoelenco"/>
        <w:numPr>
          <w:ilvl w:val="0"/>
          <w:numId w:val="1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 xml:space="preserve">la società </w:t>
      </w:r>
      <w:r w:rsidR="00E1280B">
        <w:rPr>
          <w:rFonts w:cstheme="minorHAnsi"/>
          <w:sz w:val="20"/>
          <w:szCs w:val="20"/>
        </w:rPr>
        <w:t>GRC Team</w:t>
      </w:r>
      <w:r w:rsidR="00194555" w:rsidRPr="002E2C09">
        <w:rPr>
          <w:rFonts w:cstheme="minorHAnsi"/>
          <w:sz w:val="20"/>
          <w:szCs w:val="20"/>
        </w:rPr>
        <w:t xml:space="preserve"> S.r.l.</w:t>
      </w:r>
      <w:r w:rsidRPr="002E2C09">
        <w:rPr>
          <w:rFonts w:cstheme="minorHAnsi"/>
          <w:sz w:val="20"/>
          <w:szCs w:val="20"/>
        </w:rPr>
        <w:t xml:space="preserve">., fornitrice della piattaforma </w:t>
      </w:r>
      <w:r w:rsidR="00400FDC" w:rsidRPr="002E2C09">
        <w:rPr>
          <w:rFonts w:cstheme="minorHAnsi"/>
          <w:sz w:val="20"/>
          <w:szCs w:val="20"/>
        </w:rPr>
        <w:t xml:space="preserve">software </w:t>
      </w:r>
      <w:r w:rsidRPr="002E2C09">
        <w:rPr>
          <w:rFonts w:cstheme="minorHAnsi"/>
          <w:sz w:val="20"/>
          <w:szCs w:val="20"/>
        </w:rPr>
        <w:t>di whistleblowing</w:t>
      </w:r>
      <w:r w:rsidR="00194555" w:rsidRPr="002E2C09">
        <w:rPr>
          <w:rFonts w:cstheme="minorHAnsi"/>
          <w:sz w:val="20"/>
          <w:szCs w:val="20"/>
        </w:rPr>
        <w:t>, designata come Responsabile del Trattamento ex art. 28 del Reg. (UE) 2016/679.</w:t>
      </w:r>
    </w:p>
    <w:p w14:paraId="10D1285F" w14:textId="049E2280" w:rsidR="00CA493F" w:rsidRPr="002E2C09" w:rsidRDefault="00CA493F" w:rsidP="00CA493F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L’eventuale condivisione della segnalazione e della documentazione prodotta dal segnalante con altre funzioni aziendali o con professionisti esterni a scopo di indagine viene svolta</w:t>
      </w:r>
      <w:r w:rsidR="003A7B1C" w:rsidRPr="002E2C09">
        <w:rPr>
          <w:rFonts w:cstheme="minorHAnsi"/>
          <w:sz w:val="20"/>
          <w:szCs w:val="20"/>
        </w:rPr>
        <w:t xml:space="preserve"> nel rispetto della Procedura e del Decreto whistleblowing, </w:t>
      </w:r>
      <w:r w:rsidRPr="002E2C09">
        <w:rPr>
          <w:rFonts w:cstheme="minorHAnsi"/>
          <w:sz w:val="20"/>
          <w:szCs w:val="20"/>
        </w:rPr>
        <w:t xml:space="preserve">con la massima </w:t>
      </w:r>
      <w:r w:rsidR="00B8271B" w:rsidRPr="002E2C09">
        <w:rPr>
          <w:rFonts w:cstheme="minorHAnsi"/>
          <w:sz w:val="20"/>
          <w:szCs w:val="20"/>
        </w:rPr>
        <w:t>attenzione a tutela</w:t>
      </w:r>
      <w:r w:rsidR="00921150" w:rsidRPr="002E2C09">
        <w:rPr>
          <w:rFonts w:cstheme="minorHAnsi"/>
          <w:sz w:val="20"/>
          <w:szCs w:val="20"/>
        </w:rPr>
        <w:t>re la</w:t>
      </w:r>
      <w:r w:rsidR="00B8271B" w:rsidRPr="002E2C09">
        <w:rPr>
          <w:rFonts w:cstheme="minorHAnsi"/>
          <w:sz w:val="20"/>
          <w:szCs w:val="20"/>
        </w:rPr>
        <w:t xml:space="preserve"> riservatezza del segnalante</w:t>
      </w:r>
      <w:r w:rsidR="00921150" w:rsidRPr="002E2C09">
        <w:rPr>
          <w:rFonts w:cstheme="minorHAnsi"/>
          <w:sz w:val="20"/>
          <w:szCs w:val="20"/>
        </w:rPr>
        <w:t xml:space="preserve"> e del segnalato</w:t>
      </w:r>
      <w:r w:rsidRPr="002E2C09">
        <w:rPr>
          <w:rFonts w:cstheme="minorHAnsi"/>
          <w:sz w:val="20"/>
          <w:szCs w:val="20"/>
        </w:rPr>
        <w:t xml:space="preserve">, </w:t>
      </w:r>
      <w:r w:rsidR="00C14243" w:rsidRPr="002E2C09">
        <w:rPr>
          <w:rFonts w:cstheme="minorHAnsi"/>
          <w:sz w:val="20"/>
          <w:szCs w:val="20"/>
        </w:rPr>
        <w:t>omettendo qualsiasi comunicazione di dati che non sia strettamente necessaria</w:t>
      </w:r>
      <w:r w:rsidRPr="002E2C09">
        <w:rPr>
          <w:rFonts w:cstheme="minorHAnsi"/>
          <w:sz w:val="20"/>
          <w:szCs w:val="20"/>
        </w:rPr>
        <w:t>.</w:t>
      </w:r>
    </w:p>
    <w:p w14:paraId="5C80D4C2" w14:textId="68932FCE" w:rsidR="00CF156C" w:rsidRPr="002E2C09" w:rsidRDefault="007B68B3" w:rsidP="00CA493F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 xml:space="preserve">Resta fermo che l’identità del segnalante </w:t>
      </w:r>
      <w:r w:rsidR="00372FD5" w:rsidRPr="002E2C09">
        <w:rPr>
          <w:rFonts w:cstheme="minorHAnsi"/>
          <w:sz w:val="20"/>
          <w:szCs w:val="20"/>
        </w:rPr>
        <w:t>(</w:t>
      </w:r>
      <w:r w:rsidRPr="002E2C09">
        <w:rPr>
          <w:rFonts w:cstheme="minorHAnsi"/>
          <w:sz w:val="20"/>
          <w:szCs w:val="20"/>
        </w:rPr>
        <w:t>e qualsiasi altra informazione da cui la si può evincere, direttamente o indirettamente</w:t>
      </w:r>
      <w:r w:rsidR="00372FD5" w:rsidRPr="002E2C09">
        <w:rPr>
          <w:rFonts w:cstheme="minorHAnsi"/>
          <w:sz w:val="20"/>
          <w:szCs w:val="20"/>
        </w:rPr>
        <w:t>)</w:t>
      </w:r>
      <w:r w:rsidRPr="002E2C09">
        <w:rPr>
          <w:rFonts w:cstheme="minorHAnsi"/>
          <w:sz w:val="20"/>
          <w:szCs w:val="20"/>
        </w:rPr>
        <w:t xml:space="preserve"> non sar</w:t>
      </w:r>
      <w:r w:rsidR="00372FD5" w:rsidRPr="002E2C09">
        <w:rPr>
          <w:rFonts w:cstheme="minorHAnsi"/>
          <w:sz w:val="20"/>
          <w:szCs w:val="20"/>
        </w:rPr>
        <w:t>à</w:t>
      </w:r>
      <w:r w:rsidRPr="002E2C09">
        <w:rPr>
          <w:rFonts w:cstheme="minorHAnsi"/>
          <w:sz w:val="20"/>
          <w:szCs w:val="20"/>
        </w:rPr>
        <w:t xml:space="preserve"> rivelat</w:t>
      </w:r>
      <w:r w:rsidR="00372FD5" w:rsidRPr="002E2C09">
        <w:rPr>
          <w:rFonts w:cstheme="minorHAnsi"/>
          <w:sz w:val="20"/>
          <w:szCs w:val="20"/>
        </w:rPr>
        <w:t>a,</w:t>
      </w:r>
      <w:r w:rsidRPr="002E2C09">
        <w:rPr>
          <w:rFonts w:cstheme="minorHAnsi"/>
          <w:sz w:val="20"/>
          <w:szCs w:val="20"/>
        </w:rPr>
        <w:t xml:space="preserve"> senza il consenso dello stesso, a soggetti diversi </w:t>
      </w:r>
      <w:r w:rsidR="00372FD5" w:rsidRPr="002E2C09">
        <w:rPr>
          <w:rFonts w:cstheme="minorHAnsi"/>
          <w:sz w:val="20"/>
          <w:szCs w:val="20"/>
        </w:rPr>
        <w:t>dai</w:t>
      </w:r>
      <w:r w:rsidR="00AF4A36" w:rsidRPr="002E2C09">
        <w:rPr>
          <w:rFonts w:cstheme="minorHAnsi"/>
          <w:sz w:val="20"/>
          <w:szCs w:val="20"/>
        </w:rPr>
        <w:t xml:space="preserve"> Gestori delle segnalazioni</w:t>
      </w:r>
      <w:r w:rsidR="00A24A94" w:rsidRPr="002E2C09">
        <w:rPr>
          <w:rFonts w:cstheme="minorHAnsi"/>
          <w:sz w:val="20"/>
          <w:szCs w:val="20"/>
        </w:rPr>
        <w:t xml:space="preserve"> e (quando necessario) ai professionisti che li assistono nell’attività istruttoria</w:t>
      </w:r>
      <w:r w:rsidRPr="002E2C09">
        <w:rPr>
          <w:rFonts w:cstheme="minorHAnsi"/>
          <w:sz w:val="20"/>
          <w:szCs w:val="20"/>
        </w:rPr>
        <w:t xml:space="preserve">, </w:t>
      </w:r>
      <w:r w:rsidR="00DA4719" w:rsidRPr="002E2C09">
        <w:rPr>
          <w:rFonts w:cstheme="minorHAnsi"/>
          <w:sz w:val="20"/>
          <w:szCs w:val="20"/>
        </w:rPr>
        <w:t>fatto salvo</w:t>
      </w:r>
      <w:r w:rsidRPr="002E2C09">
        <w:rPr>
          <w:rFonts w:cstheme="minorHAnsi"/>
          <w:sz w:val="20"/>
          <w:szCs w:val="20"/>
        </w:rPr>
        <w:t xml:space="preserve"> quanto prescritto dalla normativa applicabile.</w:t>
      </w:r>
    </w:p>
    <w:p w14:paraId="31B58AE2" w14:textId="6E238B34" w:rsidR="00A24A94" w:rsidRPr="002E2C09" w:rsidRDefault="00A24A94" w:rsidP="00A24A94">
      <w:pPr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I dati possono essere comunicati all’Autorità Giudiziaria e ad altri soggetti pubblici legittimati a riceverli, quale ad esempio l’ANAC, nei casi e nelle modalità previsti dal Decreto whistleblowing e dalla Procedura.</w:t>
      </w:r>
    </w:p>
    <w:p w14:paraId="476239F3" w14:textId="77777777" w:rsidR="00A24A94" w:rsidRPr="002E2C09" w:rsidRDefault="00A24A94" w:rsidP="00A24A9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Nell'ambito di un eventuale procedimento penale, l’identità della persona segnalante è coperta dal segreto nei modi e nei limiti previsti dall'articolo 329 del codice di procedura penale.</w:t>
      </w:r>
    </w:p>
    <w:p w14:paraId="7216F80F" w14:textId="62C44B42" w:rsidR="00A24A94" w:rsidRPr="002E2C09" w:rsidRDefault="00A24A94" w:rsidP="00A24A94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Nell'ambito di un eventuale procedimento dinanzi alla Corte dei conti, l’identità della persona segnalante non può essere rivelata fino alla chiusura della fase istruttoria.</w:t>
      </w:r>
    </w:p>
    <w:p w14:paraId="4D877ADF" w14:textId="7D0D1CD5" w:rsidR="0041544E" w:rsidRPr="002E2C09" w:rsidRDefault="0041544E" w:rsidP="0041544E">
      <w:pPr>
        <w:pStyle w:val="Paragrafoelenco"/>
        <w:numPr>
          <w:ilvl w:val="0"/>
          <w:numId w:val="7"/>
        </w:numPr>
        <w:spacing w:before="240" w:after="120" w:line="240" w:lineRule="auto"/>
        <w:ind w:left="426" w:hanging="426"/>
        <w:jc w:val="both"/>
        <w:rPr>
          <w:rFonts w:cstheme="minorHAnsi"/>
          <w:b/>
          <w:i/>
          <w:sz w:val="20"/>
          <w:szCs w:val="20"/>
        </w:rPr>
      </w:pPr>
      <w:r w:rsidRPr="002E2C09">
        <w:rPr>
          <w:rFonts w:cstheme="minorHAnsi"/>
          <w:b/>
          <w:i/>
          <w:sz w:val="20"/>
          <w:szCs w:val="20"/>
        </w:rPr>
        <w:lastRenderedPageBreak/>
        <w:t>Trasferimenti di dati extra UE</w:t>
      </w:r>
    </w:p>
    <w:p w14:paraId="6D0D2262" w14:textId="3686EFB3" w:rsidR="0041544E" w:rsidRPr="002E2C09" w:rsidRDefault="00C14243" w:rsidP="0041544E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I</w:t>
      </w:r>
      <w:r w:rsidR="0041544E" w:rsidRPr="002E2C09">
        <w:rPr>
          <w:rFonts w:cstheme="minorHAnsi"/>
          <w:sz w:val="20"/>
          <w:szCs w:val="20"/>
        </w:rPr>
        <w:t xml:space="preserve"> dati non sono trasferiti al di fuori dell’Unione Europea</w:t>
      </w:r>
      <w:r w:rsidRPr="002E2C09">
        <w:rPr>
          <w:rFonts w:cstheme="minorHAnsi"/>
          <w:sz w:val="20"/>
          <w:szCs w:val="20"/>
        </w:rPr>
        <w:t>.</w:t>
      </w:r>
    </w:p>
    <w:p w14:paraId="1667682F" w14:textId="01D5C406" w:rsidR="00AB1B0E" w:rsidRPr="002E2C09" w:rsidRDefault="00AB1B0E" w:rsidP="00F957C5">
      <w:pPr>
        <w:pStyle w:val="Paragrafoelenco"/>
        <w:numPr>
          <w:ilvl w:val="0"/>
          <w:numId w:val="7"/>
        </w:numPr>
        <w:spacing w:before="240" w:after="120" w:line="240" w:lineRule="auto"/>
        <w:ind w:left="426" w:hanging="426"/>
        <w:jc w:val="both"/>
        <w:rPr>
          <w:rFonts w:cstheme="minorHAnsi"/>
          <w:b/>
          <w:i/>
          <w:sz w:val="20"/>
          <w:szCs w:val="20"/>
        </w:rPr>
      </w:pPr>
      <w:r w:rsidRPr="002E2C09">
        <w:rPr>
          <w:rFonts w:cstheme="minorHAnsi"/>
          <w:b/>
          <w:i/>
          <w:sz w:val="20"/>
          <w:szCs w:val="20"/>
        </w:rPr>
        <w:t>Caratteristiche del</w:t>
      </w:r>
      <w:r w:rsidR="00B8271B" w:rsidRPr="002E2C09">
        <w:rPr>
          <w:rFonts w:cstheme="minorHAnsi"/>
          <w:b/>
          <w:i/>
          <w:sz w:val="20"/>
          <w:szCs w:val="20"/>
        </w:rPr>
        <w:t>la piattaforma</w:t>
      </w:r>
      <w:r w:rsidRPr="002E2C09">
        <w:rPr>
          <w:rFonts w:cstheme="minorHAnsi"/>
          <w:b/>
          <w:i/>
          <w:sz w:val="20"/>
          <w:szCs w:val="20"/>
        </w:rPr>
        <w:t xml:space="preserve"> </w:t>
      </w:r>
      <w:r w:rsidR="00B725EA" w:rsidRPr="002E2C09">
        <w:rPr>
          <w:rFonts w:cstheme="minorHAnsi"/>
          <w:b/>
          <w:i/>
          <w:sz w:val="20"/>
          <w:szCs w:val="20"/>
        </w:rPr>
        <w:t xml:space="preserve">software </w:t>
      </w:r>
      <w:r w:rsidRPr="002E2C09">
        <w:rPr>
          <w:rFonts w:cstheme="minorHAnsi"/>
          <w:b/>
          <w:i/>
          <w:sz w:val="20"/>
          <w:szCs w:val="20"/>
        </w:rPr>
        <w:t>per l’invio delle segnalazioni</w:t>
      </w:r>
    </w:p>
    <w:p w14:paraId="11F3E98A" w14:textId="1D8D05CE" w:rsidR="000306FA" w:rsidRPr="002E2C09" w:rsidRDefault="00B8271B" w:rsidP="00CA493F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La piattaforma per l’invio delle segnalazioni</w:t>
      </w:r>
      <w:r w:rsidR="002307B6" w:rsidRPr="002E2C09">
        <w:rPr>
          <w:rFonts w:cstheme="minorHAnsi"/>
          <w:sz w:val="20"/>
          <w:szCs w:val="20"/>
        </w:rPr>
        <w:t xml:space="preserve"> </w:t>
      </w:r>
      <w:r w:rsidR="00D755FB" w:rsidRPr="002E2C09">
        <w:rPr>
          <w:rFonts w:cstheme="minorHAnsi"/>
          <w:sz w:val="20"/>
          <w:szCs w:val="20"/>
        </w:rPr>
        <w:t>ha le seguenti caratteristiche</w:t>
      </w:r>
      <w:r w:rsidR="000306FA" w:rsidRPr="002E2C09">
        <w:rPr>
          <w:rFonts w:cstheme="minorHAnsi"/>
          <w:sz w:val="20"/>
          <w:szCs w:val="20"/>
        </w:rPr>
        <w:t>:</w:t>
      </w:r>
    </w:p>
    <w:p w14:paraId="473B4876" w14:textId="02DC4EC5" w:rsidR="00372FD5" w:rsidRPr="002E2C09" w:rsidRDefault="00372FD5" w:rsidP="00372FD5">
      <w:pPr>
        <w:pStyle w:val="Paragrafoelenco"/>
        <w:numPr>
          <w:ilvl w:val="0"/>
          <w:numId w:val="3"/>
        </w:numPr>
        <w:spacing w:before="240"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 xml:space="preserve">Utilizza il software open source </w:t>
      </w:r>
      <w:proofErr w:type="spellStart"/>
      <w:r w:rsidRPr="002E2C09">
        <w:rPr>
          <w:rFonts w:cstheme="minorHAnsi"/>
          <w:sz w:val="20"/>
          <w:szCs w:val="20"/>
        </w:rPr>
        <w:t>Globaleaks</w:t>
      </w:r>
      <w:proofErr w:type="spellEnd"/>
      <w:r w:rsidRPr="002E2C09">
        <w:rPr>
          <w:rFonts w:cstheme="minorHAnsi"/>
          <w:sz w:val="20"/>
          <w:szCs w:val="20"/>
        </w:rPr>
        <w:t xml:space="preserve">, sviluppato seguendo le linee guida di sviluppo di OWASP e già utilizzato da ANAC per la realizzazione del proprio portale </w:t>
      </w:r>
      <w:proofErr w:type="spellStart"/>
      <w:r w:rsidRPr="002E2C09">
        <w:rPr>
          <w:rFonts w:cstheme="minorHAnsi"/>
          <w:sz w:val="20"/>
          <w:szCs w:val="20"/>
        </w:rPr>
        <w:t>OpenWhistleblowing</w:t>
      </w:r>
      <w:proofErr w:type="spellEnd"/>
      <w:r w:rsidRPr="002E2C09">
        <w:rPr>
          <w:rFonts w:cstheme="minorHAnsi"/>
          <w:sz w:val="20"/>
          <w:szCs w:val="20"/>
        </w:rPr>
        <w:t>;</w:t>
      </w:r>
    </w:p>
    <w:p w14:paraId="5F49A5DB" w14:textId="304DAE95" w:rsidR="00D755FB" w:rsidRPr="002E2C09" w:rsidRDefault="00D755FB" w:rsidP="00D755FB">
      <w:pPr>
        <w:pStyle w:val="Paragrafoelenco"/>
        <w:numPr>
          <w:ilvl w:val="0"/>
          <w:numId w:val="3"/>
        </w:numPr>
        <w:spacing w:before="240"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è fornita e manutenuta da</w:t>
      </w:r>
      <w:r w:rsidR="0041544E" w:rsidRPr="002E2C09">
        <w:rPr>
          <w:rFonts w:cstheme="minorHAnsi"/>
          <w:sz w:val="20"/>
          <w:szCs w:val="20"/>
        </w:rPr>
        <w:t xml:space="preserve">l </w:t>
      </w:r>
      <w:r w:rsidR="0041544E" w:rsidRPr="00314721">
        <w:rPr>
          <w:rFonts w:cstheme="minorHAnsi"/>
          <w:sz w:val="20"/>
          <w:szCs w:val="20"/>
        </w:rPr>
        <w:t xml:space="preserve">fornitore </w:t>
      </w:r>
      <w:r w:rsidR="00314721" w:rsidRPr="00314721">
        <w:rPr>
          <w:rFonts w:cstheme="minorHAnsi"/>
          <w:sz w:val="20"/>
          <w:szCs w:val="20"/>
        </w:rPr>
        <w:t>GRC Team</w:t>
      </w:r>
      <w:r w:rsidR="0041544E" w:rsidRPr="00314721">
        <w:rPr>
          <w:rFonts w:cstheme="minorHAnsi"/>
          <w:sz w:val="20"/>
          <w:szCs w:val="20"/>
        </w:rPr>
        <w:t xml:space="preserve"> S.r.l.</w:t>
      </w:r>
      <w:r w:rsidRPr="00314721">
        <w:rPr>
          <w:rFonts w:cstheme="minorHAnsi"/>
          <w:sz w:val="20"/>
          <w:szCs w:val="20"/>
        </w:rPr>
        <w:t>, senza concorso dei Sistemi Informativi d</w:t>
      </w:r>
      <w:r w:rsidR="00DA4719" w:rsidRPr="00314721">
        <w:rPr>
          <w:rFonts w:cstheme="minorHAnsi"/>
          <w:sz w:val="20"/>
          <w:szCs w:val="20"/>
        </w:rPr>
        <w:t>el Titolare</w:t>
      </w:r>
      <w:r w:rsidRPr="00314721">
        <w:rPr>
          <w:rFonts w:cstheme="minorHAnsi"/>
          <w:sz w:val="20"/>
          <w:szCs w:val="20"/>
        </w:rPr>
        <w:t>;</w:t>
      </w:r>
    </w:p>
    <w:p w14:paraId="0ECE6CB8" w14:textId="0342FAF4" w:rsidR="00D755FB" w:rsidRPr="002E2C09" w:rsidRDefault="00B725EA" w:rsidP="00D755FB">
      <w:pPr>
        <w:pStyle w:val="Paragrafoelenco"/>
        <w:numPr>
          <w:ilvl w:val="0"/>
          <w:numId w:val="3"/>
        </w:numPr>
        <w:spacing w:before="240"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 xml:space="preserve">genera esclusivamente log anonimi in </w:t>
      </w:r>
      <w:r w:rsidR="00D755FB" w:rsidRPr="002E2C09">
        <w:rPr>
          <w:rFonts w:cstheme="minorHAnsi"/>
          <w:sz w:val="20"/>
          <w:szCs w:val="20"/>
        </w:rPr>
        <w:t>relazione alle attività svolte dal segnalante, al fine di impedirne l’identificazione;</w:t>
      </w:r>
    </w:p>
    <w:p w14:paraId="277A9C19" w14:textId="590139C0" w:rsidR="00D755FB" w:rsidRPr="002E2C09" w:rsidRDefault="00372FD5" w:rsidP="006C59C8">
      <w:pPr>
        <w:pStyle w:val="Paragrafoelenco"/>
        <w:numPr>
          <w:ilvl w:val="0"/>
          <w:numId w:val="3"/>
        </w:numPr>
        <w:spacing w:before="240"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è protetta mediante</w:t>
      </w:r>
      <w:r w:rsidR="004716E3" w:rsidRPr="002E2C09">
        <w:rPr>
          <w:rFonts w:cstheme="minorHAnsi"/>
          <w:sz w:val="20"/>
          <w:szCs w:val="20"/>
        </w:rPr>
        <w:t xml:space="preserve"> </w:t>
      </w:r>
      <w:r w:rsidR="00B63DD5" w:rsidRPr="002E2C09">
        <w:rPr>
          <w:rFonts w:cstheme="minorHAnsi"/>
          <w:sz w:val="20"/>
          <w:szCs w:val="20"/>
        </w:rPr>
        <w:t xml:space="preserve">misure di sicurezza </w:t>
      </w:r>
      <w:r w:rsidR="004716E3" w:rsidRPr="002E2C09">
        <w:rPr>
          <w:rFonts w:cstheme="minorHAnsi"/>
          <w:sz w:val="20"/>
          <w:szCs w:val="20"/>
        </w:rPr>
        <w:t>adeguate al rischio</w:t>
      </w:r>
      <w:r w:rsidR="00B63DD5" w:rsidRPr="002E2C09">
        <w:rPr>
          <w:rFonts w:cstheme="minorHAnsi"/>
          <w:sz w:val="20"/>
          <w:szCs w:val="20"/>
        </w:rPr>
        <w:t xml:space="preserve">, tra cui </w:t>
      </w:r>
      <w:r w:rsidR="0041544E" w:rsidRPr="002E2C09">
        <w:rPr>
          <w:rFonts w:cstheme="minorHAnsi"/>
          <w:sz w:val="20"/>
          <w:szCs w:val="20"/>
        </w:rPr>
        <w:t xml:space="preserve">anzitutto </w:t>
      </w:r>
      <w:r w:rsidR="00B63DD5" w:rsidRPr="002E2C09">
        <w:rPr>
          <w:rFonts w:cstheme="minorHAnsi"/>
          <w:sz w:val="20"/>
          <w:szCs w:val="20"/>
        </w:rPr>
        <w:t xml:space="preserve">la </w:t>
      </w:r>
      <w:r w:rsidR="00D755FB" w:rsidRPr="002E2C09">
        <w:rPr>
          <w:rFonts w:cstheme="minorHAnsi"/>
          <w:sz w:val="20"/>
          <w:szCs w:val="20"/>
        </w:rPr>
        <w:t>cifratura dei dati conservati</w:t>
      </w:r>
      <w:r w:rsidR="00EC22A0" w:rsidRPr="002E2C09">
        <w:rPr>
          <w:rFonts w:cstheme="minorHAnsi"/>
          <w:sz w:val="20"/>
          <w:szCs w:val="20"/>
        </w:rPr>
        <w:t>.</w:t>
      </w:r>
    </w:p>
    <w:p w14:paraId="312C12C0" w14:textId="27346EE2" w:rsidR="002370CE" w:rsidRPr="002E2C09" w:rsidRDefault="002370CE" w:rsidP="00F957C5">
      <w:pPr>
        <w:pStyle w:val="Paragrafoelenco"/>
        <w:keepNext/>
        <w:numPr>
          <w:ilvl w:val="0"/>
          <w:numId w:val="7"/>
        </w:numPr>
        <w:spacing w:before="240" w:after="120" w:line="240" w:lineRule="auto"/>
        <w:ind w:left="425" w:hanging="425"/>
        <w:contextualSpacing w:val="0"/>
        <w:jc w:val="both"/>
        <w:rPr>
          <w:rFonts w:cstheme="minorHAnsi"/>
          <w:b/>
          <w:i/>
          <w:sz w:val="20"/>
          <w:szCs w:val="20"/>
        </w:rPr>
      </w:pPr>
      <w:r w:rsidRPr="002E2C09">
        <w:rPr>
          <w:rFonts w:cstheme="minorHAnsi"/>
          <w:b/>
          <w:i/>
          <w:sz w:val="20"/>
          <w:szCs w:val="20"/>
        </w:rPr>
        <w:t>Diritti degli interessati</w:t>
      </w:r>
    </w:p>
    <w:p w14:paraId="2C19F72F" w14:textId="5C463A45" w:rsidR="00414543" w:rsidRPr="002E2C09" w:rsidRDefault="002216FA" w:rsidP="00414543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È</w:t>
      </w:r>
      <w:r w:rsidR="00854A2C" w:rsidRPr="002E2C09">
        <w:rPr>
          <w:rFonts w:cstheme="minorHAnsi"/>
          <w:sz w:val="20"/>
          <w:szCs w:val="20"/>
        </w:rPr>
        <w:t xml:space="preserve"> </w:t>
      </w:r>
      <w:r w:rsidRPr="002E2C09">
        <w:rPr>
          <w:rFonts w:cstheme="minorHAnsi"/>
          <w:sz w:val="20"/>
          <w:szCs w:val="20"/>
        </w:rPr>
        <w:t xml:space="preserve">possibile </w:t>
      </w:r>
      <w:r w:rsidR="00414543" w:rsidRPr="002E2C09">
        <w:rPr>
          <w:rFonts w:cstheme="minorHAnsi"/>
          <w:sz w:val="20"/>
          <w:szCs w:val="20"/>
        </w:rPr>
        <w:t>esercitare</w:t>
      </w:r>
      <w:r w:rsidR="00854A2C" w:rsidRPr="002E2C09">
        <w:rPr>
          <w:rFonts w:cstheme="minorHAnsi"/>
          <w:sz w:val="20"/>
          <w:szCs w:val="20"/>
        </w:rPr>
        <w:t xml:space="preserve">, </w:t>
      </w:r>
      <w:r w:rsidR="002F1F73" w:rsidRPr="002E2C09">
        <w:rPr>
          <w:rFonts w:cstheme="minorHAnsi"/>
          <w:sz w:val="20"/>
          <w:szCs w:val="20"/>
        </w:rPr>
        <w:t>in relazione a</w:t>
      </w:r>
      <w:r w:rsidR="00CD3EB8" w:rsidRPr="002E2C09">
        <w:rPr>
          <w:rFonts w:cstheme="minorHAnsi"/>
          <w:sz w:val="20"/>
          <w:szCs w:val="20"/>
        </w:rPr>
        <w:t>i</w:t>
      </w:r>
      <w:r w:rsidR="002F1F73" w:rsidRPr="002E2C09">
        <w:rPr>
          <w:rFonts w:cstheme="minorHAnsi"/>
          <w:sz w:val="20"/>
          <w:szCs w:val="20"/>
        </w:rPr>
        <w:t xml:space="preserve"> trattament</w:t>
      </w:r>
      <w:r w:rsidR="00CD3EB8" w:rsidRPr="002E2C09">
        <w:rPr>
          <w:rFonts w:cstheme="minorHAnsi"/>
          <w:sz w:val="20"/>
          <w:szCs w:val="20"/>
        </w:rPr>
        <w:t>i</w:t>
      </w:r>
      <w:r w:rsidR="002F1F73" w:rsidRPr="002E2C09">
        <w:rPr>
          <w:rFonts w:cstheme="minorHAnsi"/>
          <w:sz w:val="20"/>
          <w:szCs w:val="20"/>
        </w:rPr>
        <w:t xml:space="preserve"> dei dati </w:t>
      </w:r>
      <w:r w:rsidR="00CD3EB8" w:rsidRPr="002E2C09">
        <w:rPr>
          <w:rFonts w:cstheme="minorHAnsi"/>
          <w:sz w:val="20"/>
          <w:szCs w:val="20"/>
        </w:rPr>
        <w:t>sopra</w:t>
      </w:r>
      <w:r w:rsidR="002F1F73" w:rsidRPr="002E2C09">
        <w:rPr>
          <w:rFonts w:cstheme="minorHAnsi"/>
          <w:sz w:val="20"/>
          <w:szCs w:val="20"/>
        </w:rPr>
        <w:t xml:space="preserve"> descritt</w:t>
      </w:r>
      <w:r w:rsidR="00CD3EB8" w:rsidRPr="002E2C09">
        <w:rPr>
          <w:rFonts w:cstheme="minorHAnsi"/>
          <w:sz w:val="20"/>
          <w:szCs w:val="20"/>
        </w:rPr>
        <w:t>i</w:t>
      </w:r>
      <w:r w:rsidR="002F1F73" w:rsidRPr="002E2C09">
        <w:rPr>
          <w:rFonts w:cstheme="minorHAnsi"/>
          <w:sz w:val="20"/>
          <w:szCs w:val="20"/>
        </w:rPr>
        <w:t>,</w:t>
      </w:r>
      <w:r w:rsidR="00414543" w:rsidRPr="002E2C09">
        <w:rPr>
          <w:rFonts w:cstheme="minorHAnsi"/>
          <w:sz w:val="20"/>
          <w:szCs w:val="20"/>
        </w:rPr>
        <w:t xml:space="preserve"> i diritti </w:t>
      </w:r>
      <w:r w:rsidR="009678EA" w:rsidRPr="002E2C09">
        <w:rPr>
          <w:rFonts w:cstheme="minorHAnsi"/>
          <w:sz w:val="20"/>
          <w:szCs w:val="20"/>
        </w:rPr>
        <w:t xml:space="preserve">riconosciuti </w:t>
      </w:r>
      <w:r w:rsidR="00414543" w:rsidRPr="002E2C09">
        <w:rPr>
          <w:rFonts w:cstheme="minorHAnsi"/>
          <w:sz w:val="20"/>
          <w:szCs w:val="20"/>
        </w:rPr>
        <w:t>dal GDPR</w:t>
      </w:r>
      <w:r w:rsidR="009678EA" w:rsidRPr="002E2C09">
        <w:rPr>
          <w:rFonts w:cstheme="minorHAnsi"/>
          <w:sz w:val="20"/>
          <w:szCs w:val="20"/>
        </w:rPr>
        <w:t xml:space="preserve"> agli int</w:t>
      </w:r>
      <w:r w:rsidR="00C220B9" w:rsidRPr="002E2C09">
        <w:rPr>
          <w:rFonts w:cstheme="minorHAnsi"/>
          <w:sz w:val="20"/>
          <w:szCs w:val="20"/>
        </w:rPr>
        <w:t>e</w:t>
      </w:r>
      <w:r w:rsidR="009678EA" w:rsidRPr="002E2C09">
        <w:rPr>
          <w:rFonts w:cstheme="minorHAnsi"/>
          <w:sz w:val="20"/>
          <w:szCs w:val="20"/>
        </w:rPr>
        <w:t>ressati</w:t>
      </w:r>
      <w:r w:rsidR="00414543" w:rsidRPr="002E2C09">
        <w:rPr>
          <w:rFonts w:cstheme="minorHAnsi"/>
          <w:sz w:val="20"/>
          <w:szCs w:val="20"/>
        </w:rPr>
        <w:t>, ivi incluso il diritto di:</w:t>
      </w:r>
    </w:p>
    <w:p w14:paraId="7B2C9A4A" w14:textId="1F11630D" w:rsidR="00414543" w:rsidRPr="002E2C09" w:rsidRDefault="00414543" w:rsidP="0041454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chiedere l’accesso ai dati e alle informazioni di cui all’art. 15 (finalità del trattamento, categorie di dati personali, etc.);</w:t>
      </w:r>
    </w:p>
    <w:p w14:paraId="79280F60" w14:textId="57A9069B" w:rsidR="00414543" w:rsidRPr="002E2C09" w:rsidRDefault="00414543" w:rsidP="0041454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 xml:space="preserve">ottenere la rettifica dei dati inesatti o l’integrazione dei dati incompleti ai sensi dell’art. 16; </w:t>
      </w:r>
    </w:p>
    <w:p w14:paraId="10E2D7E1" w14:textId="0ACE67EC" w:rsidR="00414543" w:rsidRPr="002E2C09" w:rsidRDefault="00414543" w:rsidP="0041454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 xml:space="preserve">chiedere la cancellazione dei dati personali nelle ipotesi previste dall’art. 17, se il Titolare non ha più diritto di trattarli; </w:t>
      </w:r>
    </w:p>
    <w:p w14:paraId="69808BE8" w14:textId="0D365365" w:rsidR="00414543" w:rsidRPr="002E2C09" w:rsidRDefault="00414543" w:rsidP="0041454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ottenere la limitazione del trattamento (cioè la temporanea sottoposizione dei dati alla sola operazione di conservazione), nei casi previsti dall’art. 18 GDPR</w:t>
      </w:r>
      <w:r w:rsidR="00821E02" w:rsidRPr="002E2C09">
        <w:rPr>
          <w:rFonts w:cstheme="minorHAnsi"/>
          <w:sz w:val="20"/>
          <w:szCs w:val="20"/>
        </w:rPr>
        <w:t>;</w:t>
      </w:r>
    </w:p>
    <w:p w14:paraId="306E307A" w14:textId="2B3E5542" w:rsidR="00821E02" w:rsidRPr="002E2C09" w:rsidRDefault="00821E02" w:rsidP="00414543">
      <w:pPr>
        <w:pStyle w:val="Paragrafoelenco"/>
        <w:numPr>
          <w:ilvl w:val="0"/>
          <w:numId w:val="4"/>
        </w:numPr>
        <w:spacing w:after="120" w:line="240" w:lineRule="auto"/>
        <w:jc w:val="both"/>
        <w:rPr>
          <w:rFonts w:cstheme="minorHAnsi"/>
          <w:sz w:val="20"/>
          <w:szCs w:val="20"/>
        </w:rPr>
      </w:pPr>
      <w:r w:rsidRPr="002E2C09">
        <w:rPr>
          <w:rFonts w:cstheme="minorHAnsi"/>
          <w:sz w:val="20"/>
          <w:szCs w:val="20"/>
        </w:rPr>
        <w:t>opporsi in qualsiasi momento, per motivi connessi a situazion</w:t>
      </w:r>
      <w:r w:rsidR="002216FA" w:rsidRPr="002E2C09">
        <w:rPr>
          <w:rFonts w:cstheme="minorHAnsi"/>
          <w:sz w:val="20"/>
          <w:szCs w:val="20"/>
        </w:rPr>
        <w:t>i</w:t>
      </w:r>
      <w:r w:rsidRPr="002E2C09">
        <w:rPr>
          <w:rFonts w:cstheme="minorHAnsi"/>
          <w:sz w:val="20"/>
          <w:szCs w:val="20"/>
        </w:rPr>
        <w:t xml:space="preserve"> particolar</w:t>
      </w:r>
      <w:r w:rsidR="002216FA" w:rsidRPr="002E2C09">
        <w:rPr>
          <w:rFonts w:cstheme="minorHAnsi"/>
          <w:sz w:val="20"/>
          <w:szCs w:val="20"/>
        </w:rPr>
        <w:t>i</w:t>
      </w:r>
      <w:r w:rsidRPr="002E2C09">
        <w:rPr>
          <w:rFonts w:cstheme="minorHAnsi"/>
          <w:sz w:val="20"/>
          <w:szCs w:val="20"/>
        </w:rPr>
        <w:t xml:space="preserve">, al trattamento dei </w:t>
      </w:r>
      <w:r w:rsidR="002216FA" w:rsidRPr="002E2C09">
        <w:rPr>
          <w:rFonts w:cstheme="minorHAnsi"/>
          <w:sz w:val="20"/>
          <w:szCs w:val="20"/>
        </w:rPr>
        <w:t xml:space="preserve">propri </w:t>
      </w:r>
      <w:r w:rsidRPr="002E2C09">
        <w:rPr>
          <w:rFonts w:cstheme="minorHAnsi"/>
          <w:sz w:val="20"/>
          <w:szCs w:val="20"/>
        </w:rPr>
        <w:t>dati personali sulla base del legittimo interesse ai sensi dell'articolo 6.1 lett. f) del GDPR.</w:t>
      </w:r>
    </w:p>
    <w:p w14:paraId="6A90E51F" w14:textId="7231ACA9" w:rsidR="007E2DED" w:rsidRPr="00900D25" w:rsidRDefault="00900D25" w:rsidP="007E2DED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24BBB">
        <w:rPr>
          <w:rFonts w:cstheme="minorHAnsi"/>
          <w:sz w:val="20"/>
          <w:szCs w:val="20"/>
        </w:rPr>
        <w:t xml:space="preserve">Per esercitare i propri diritti è possibile </w:t>
      </w:r>
      <w:r w:rsidR="007E2DED" w:rsidRPr="00224BBB">
        <w:rPr>
          <w:rFonts w:cstheme="minorHAnsi"/>
          <w:sz w:val="20"/>
          <w:szCs w:val="20"/>
        </w:rPr>
        <w:t>rivolgersi al</w:t>
      </w:r>
      <w:r w:rsidRPr="00224BBB">
        <w:rPr>
          <w:rFonts w:cstheme="minorHAnsi"/>
          <w:sz w:val="20"/>
          <w:szCs w:val="20"/>
        </w:rPr>
        <w:t xml:space="preserve"> Referente Privacy inviando una e-mail all'indirizzo </w:t>
      </w:r>
      <w:r w:rsidR="00224BBB" w:rsidRPr="00224BBB">
        <w:rPr>
          <w:rFonts w:cstheme="minorHAnsi"/>
          <w:sz w:val="20"/>
          <w:szCs w:val="20"/>
        </w:rPr>
        <w:t>privacy@italserramenti.it,</w:t>
      </w:r>
      <w:r w:rsidR="007E2DED" w:rsidRPr="00224BBB">
        <w:rPr>
          <w:rFonts w:cstheme="minorHAnsi"/>
          <w:sz w:val="20"/>
          <w:szCs w:val="20"/>
        </w:rPr>
        <w:t xml:space="preserve"> ovvero, a discrezione degli interessati</w:t>
      </w:r>
      <w:r w:rsidR="007E2DED">
        <w:rPr>
          <w:rFonts w:cstheme="minorHAnsi"/>
          <w:sz w:val="20"/>
          <w:szCs w:val="20"/>
        </w:rPr>
        <w:t>, a</w:t>
      </w:r>
      <w:r w:rsidR="00314721">
        <w:rPr>
          <w:rFonts w:cstheme="minorHAnsi"/>
          <w:sz w:val="20"/>
          <w:szCs w:val="20"/>
        </w:rPr>
        <w:t>l</w:t>
      </w:r>
      <w:r w:rsidR="007E2DED">
        <w:rPr>
          <w:rFonts w:cstheme="minorHAnsi"/>
          <w:sz w:val="20"/>
          <w:szCs w:val="20"/>
        </w:rPr>
        <w:t xml:space="preserve"> Gestor</w:t>
      </w:r>
      <w:r w:rsidR="00314721">
        <w:rPr>
          <w:rFonts w:cstheme="minorHAnsi"/>
          <w:sz w:val="20"/>
          <w:szCs w:val="20"/>
        </w:rPr>
        <w:t>e</w:t>
      </w:r>
      <w:r w:rsidR="007E2DED">
        <w:rPr>
          <w:rFonts w:cstheme="minorHAnsi"/>
          <w:sz w:val="20"/>
          <w:szCs w:val="20"/>
        </w:rPr>
        <w:t xml:space="preserve"> delle segnalazioni, tramite la Piattaforma </w:t>
      </w:r>
      <w:r w:rsidR="00314721">
        <w:rPr>
          <w:rFonts w:cstheme="minorHAnsi"/>
          <w:sz w:val="20"/>
          <w:szCs w:val="20"/>
        </w:rPr>
        <w:t xml:space="preserve">disponibile al link </w:t>
      </w:r>
      <w:r w:rsidR="00224BBB" w:rsidRPr="00224BBB">
        <w:rPr>
          <w:rFonts w:ascii="Arial" w:hAnsi="Arial" w:cs="Arial"/>
          <w:color w:val="222222"/>
          <w:shd w:val="clear" w:color="auto" w:fill="FFFFFF"/>
        </w:rPr>
        <w:t> </w:t>
      </w:r>
      <w:hyperlink r:id="rId11" w:tgtFrame="_blank" w:history="1">
        <w:r w:rsidR="00224BBB" w:rsidRPr="00224BBB">
          <w:rPr>
            <w:rFonts w:ascii="Arial" w:hAnsi="Arial" w:cs="Arial"/>
            <w:color w:val="1155CC"/>
            <w:sz w:val="20"/>
            <w:szCs w:val="20"/>
            <w:u w:val="single"/>
            <w:shd w:val="clear" w:color="auto" w:fill="FFFFFF"/>
          </w:rPr>
          <w:t>https://italserramenti.segnalazioni.info/</w:t>
        </w:r>
      </w:hyperlink>
    </w:p>
    <w:p w14:paraId="038A9379" w14:textId="77777777" w:rsidR="00900D25" w:rsidRPr="00900D25" w:rsidRDefault="00900D25" w:rsidP="00900D25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900D25">
        <w:rPr>
          <w:rFonts w:cstheme="minorHAnsi"/>
          <w:sz w:val="20"/>
          <w:szCs w:val="20"/>
        </w:rPr>
        <w:t>Gli interessati hanno il diritto di proporre reclamo al Garante per la Protezione dei Dati Personali o di adire le competenti sedi giudiziarie qualora ritengano che il trattamento dei propri dati personali sia contrario alla normativa vigente.</w:t>
      </w:r>
    </w:p>
    <w:p w14:paraId="7A61F2A5" w14:textId="4937E4F4" w:rsidR="00414543" w:rsidRPr="002E2C09" w:rsidRDefault="000848EB" w:rsidP="00414543">
      <w:pPr>
        <w:spacing w:after="12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 segnala che, a</w:t>
      </w:r>
      <w:r w:rsidR="00414543" w:rsidRPr="002E2C09">
        <w:rPr>
          <w:rFonts w:cstheme="minorHAnsi"/>
          <w:sz w:val="20"/>
          <w:szCs w:val="20"/>
        </w:rPr>
        <w:t>i sensi dell’art. 2-undecies</w:t>
      </w:r>
      <w:r w:rsidR="00BE0CD1" w:rsidRPr="002E2C09">
        <w:rPr>
          <w:rFonts w:cstheme="minorHAnsi"/>
          <w:sz w:val="20"/>
          <w:szCs w:val="20"/>
        </w:rPr>
        <w:t xml:space="preserve"> del d. Lgs. n. 196/2003</w:t>
      </w:r>
      <w:r w:rsidR="00414543" w:rsidRPr="002E2C09">
        <w:rPr>
          <w:rFonts w:cstheme="minorHAnsi"/>
          <w:sz w:val="20"/>
          <w:szCs w:val="20"/>
        </w:rPr>
        <w:t xml:space="preserve"> </w:t>
      </w:r>
      <w:r w:rsidR="00A76EF1" w:rsidRPr="002E2C09">
        <w:rPr>
          <w:rFonts w:cstheme="minorHAnsi"/>
          <w:sz w:val="20"/>
          <w:szCs w:val="20"/>
        </w:rPr>
        <w:t>(“</w:t>
      </w:r>
      <w:r w:rsidR="00414543" w:rsidRPr="002E2C09">
        <w:rPr>
          <w:rFonts w:cstheme="minorHAnsi"/>
          <w:sz w:val="20"/>
          <w:szCs w:val="20"/>
        </w:rPr>
        <w:t>Codice Privacy</w:t>
      </w:r>
      <w:r w:rsidR="00A76EF1" w:rsidRPr="002E2C09">
        <w:rPr>
          <w:rFonts w:cstheme="minorHAnsi"/>
          <w:sz w:val="20"/>
          <w:szCs w:val="20"/>
        </w:rPr>
        <w:t>”)</w:t>
      </w:r>
      <w:r w:rsidR="00414543" w:rsidRPr="002E2C09">
        <w:rPr>
          <w:rFonts w:cstheme="minorHAnsi"/>
          <w:sz w:val="20"/>
          <w:szCs w:val="20"/>
        </w:rPr>
        <w:t xml:space="preserve">, i diritti di cui agli articoli da 15 a 22 del GDPR non possono essere esercitati qualora dall'esercizio </w:t>
      </w:r>
      <w:bookmarkStart w:id="1" w:name="_Hlk139904207"/>
      <w:r w:rsidR="00414543" w:rsidRPr="002E2C09">
        <w:rPr>
          <w:rFonts w:cstheme="minorHAnsi"/>
          <w:sz w:val="20"/>
          <w:szCs w:val="20"/>
        </w:rPr>
        <w:t>degli stessi</w:t>
      </w:r>
      <w:bookmarkEnd w:id="1"/>
      <w:r w:rsidR="00414543" w:rsidRPr="002E2C09">
        <w:rPr>
          <w:rFonts w:cstheme="minorHAnsi"/>
          <w:sz w:val="20"/>
          <w:szCs w:val="20"/>
        </w:rPr>
        <w:t xml:space="preserve"> possa derivare un pregiudizio effettivo e concreto alla riservatezza dell’identità del segnalante. In tale ipotesi i diritti in questione possono essere esercitati per il tramite del Garante </w:t>
      </w:r>
      <w:bookmarkStart w:id="2" w:name="_Hlk139904233"/>
      <w:r w:rsidR="00414543" w:rsidRPr="002E2C09">
        <w:rPr>
          <w:rFonts w:cstheme="minorHAnsi"/>
          <w:sz w:val="20"/>
          <w:szCs w:val="20"/>
        </w:rPr>
        <w:t>per la Protezione dei Dati Personali</w:t>
      </w:r>
      <w:bookmarkEnd w:id="2"/>
      <w:r w:rsidR="00935D09" w:rsidRPr="002E2C09">
        <w:rPr>
          <w:rFonts w:cstheme="minorHAnsi"/>
          <w:sz w:val="20"/>
          <w:szCs w:val="20"/>
        </w:rPr>
        <w:t xml:space="preserve">, </w:t>
      </w:r>
      <w:r w:rsidR="00414543" w:rsidRPr="002E2C09">
        <w:rPr>
          <w:rFonts w:cstheme="minorHAnsi"/>
          <w:sz w:val="20"/>
          <w:szCs w:val="20"/>
        </w:rPr>
        <w:t>con le modalità di cui all’art. 160 del Codice Privacy.</w:t>
      </w:r>
    </w:p>
    <w:p w14:paraId="21837127" w14:textId="77777777" w:rsidR="00900D25" w:rsidRPr="002E2C09" w:rsidRDefault="00900D25">
      <w:pPr>
        <w:spacing w:after="120" w:line="240" w:lineRule="auto"/>
        <w:jc w:val="both"/>
        <w:rPr>
          <w:rFonts w:cstheme="minorHAnsi"/>
          <w:sz w:val="20"/>
          <w:szCs w:val="20"/>
        </w:rPr>
      </w:pPr>
    </w:p>
    <w:sectPr w:rsidR="00900D25" w:rsidRPr="002E2C09" w:rsidSect="00F957C5">
      <w:headerReference w:type="default" r:id="rId12"/>
      <w:footerReference w:type="default" r:id="rId13"/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5B15" w14:textId="77777777" w:rsidR="00F1252D" w:rsidRDefault="00F1252D" w:rsidP="00765D76">
      <w:pPr>
        <w:spacing w:after="0" w:line="240" w:lineRule="auto"/>
      </w:pPr>
      <w:r>
        <w:separator/>
      </w:r>
    </w:p>
  </w:endnote>
  <w:endnote w:type="continuationSeparator" w:id="0">
    <w:p w14:paraId="54105129" w14:textId="77777777" w:rsidR="00F1252D" w:rsidRDefault="00F1252D" w:rsidP="00765D76">
      <w:pPr>
        <w:spacing w:after="0" w:line="240" w:lineRule="auto"/>
      </w:pPr>
      <w:r>
        <w:continuationSeparator/>
      </w:r>
    </w:p>
  </w:endnote>
  <w:endnote w:type="continuationNotice" w:id="1">
    <w:p w14:paraId="3E152055" w14:textId="77777777" w:rsidR="00F1252D" w:rsidRDefault="00F125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ECEA" w14:textId="77777777" w:rsidR="004029C5" w:rsidRDefault="004029C5" w:rsidP="00B405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09D5" w14:textId="77777777" w:rsidR="00F1252D" w:rsidRDefault="00F1252D" w:rsidP="00765D76">
      <w:pPr>
        <w:spacing w:after="0" w:line="240" w:lineRule="auto"/>
      </w:pPr>
      <w:r>
        <w:separator/>
      </w:r>
    </w:p>
  </w:footnote>
  <w:footnote w:type="continuationSeparator" w:id="0">
    <w:p w14:paraId="761898D8" w14:textId="77777777" w:rsidR="00F1252D" w:rsidRDefault="00F1252D" w:rsidP="00765D76">
      <w:pPr>
        <w:spacing w:after="0" w:line="240" w:lineRule="auto"/>
      </w:pPr>
      <w:r>
        <w:continuationSeparator/>
      </w:r>
    </w:p>
  </w:footnote>
  <w:footnote w:type="continuationNotice" w:id="1">
    <w:p w14:paraId="00AFAFB7" w14:textId="77777777" w:rsidR="00F1252D" w:rsidRDefault="00F125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91D6" w14:textId="77777777" w:rsidR="004029C5" w:rsidRDefault="004029C5" w:rsidP="00B405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7A7F"/>
    <w:multiLevelType w:val="hybridMultilevel"/>
    <w:tmpl w:val="FCBC57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80C24"/>
    <w:multiLevelType w:val="hybridMultilevel"/>
    <w:tmpl w:val="4CCA5A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46C40"/>
    <w:multiLevelType w:val="hybridMultilevel"/>
    <w:tmpl w:val="058C406E"/>
    <w:lvl w:ilvl="0" w:tplc="15024B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B042D"/>
    <w:multiLevelType w:val="hybridMultilevel"/>
    <w:tmpl w:val="92DED28E"/>
    <w:lvl w:ilvl="0" w:tplc="E3C466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B55"/>
    <w:multiLevelType w:val="hybridMultilevel"/>
    <w:tmpl w:val="22DE0DC0"/>
    <w:lvl w:ilvl="0" w:tplc="746CB2D6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23318"/>
    <w:multiLevelType w:val="hybridMultilevel"/>
    <w:tmpl w:val="955456F0"/>
    <w:lvl w:ilvl="0" w:tplc="746CB2D6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C3E23628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D29E7"/>
    <w:multiLevelType w:val="hybridMultilevel"/>
    <w:tmpl w:val="FCBC57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41E44"/>
    <w:multiLevelType w:val="hybridMultilevel"/>
    <w:tmpl w:val="E73CA6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6768B"/>
    <w:multiLevelType w:val="hybridMultilevel"/>
    <w:tmpl w:val="17A8DC82"/>
    <w:lvl w:ilvl="0" w:tplc="AB1E3A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13689">
    <w:abstractNumId w:val="3"/>
  </w:num>
  <w:num w:numId="2" w16cid:durableId="466123782">
    <w:abstractNumId w:val="7"/>
  </w:num>
  <w:num w:numId="3" w16cid:durableId="1174077952">
    <w:abstractNumId w:val="5"/>
  </w:num>
  <w:num w:numId="4" w16cid:durableId="1721515317">
    <w:abstractNumId w:val="4"/>
  </w:num>
  <w:num w:numId="5" w16cid:durableId="1233202850">
    <w:abstractNumId w:val="6"/>
  </w:num>
  <w:num w:numId="6" w16cid:durableId="471212866">
    <w:abstractNumId w:val="8"/>
  </w:num>
  <w:num w:numId="7" w16cid:durableId="1396507508">
    <w:abstractNumId w:val="1"/>
  </w:num>
  <w:num w:numId="8" w16cid:durableId="44646111">
    <w:abstractNumId w:val="2"/>
  </w:num>
  <w:num w:numId="9" w16cid:durableId="46551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oNotTrackFormatting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C7"/>
    <w:rsid w:val="000010C4"/>
    <w:rsid w:val="00006EA2"/>
    <w:rsid w:val="00011404"/>
    <w:rsid w:val="000306FA"/>
    <w:rsid w:val="00033D5A"/>
    <w:rsid w:val="0004452A"/>
    <w:rsid w:val="00052C55"/>
    <w:rsid w:val="00061CAD"/>
    <w:rsid w:val="00063B7C"/>
    <w:rsid w:val="000848EB"/>
    <w:rsid w:val="00087046"/>
    <w:rsid w:val="00093719"/>
    <w:rsid w:val="000A3735"/>
    <w:rsid w:val="000A4078"/>
    <w:rsid w:val="000A6CEC"/>
    <w:rsid w:val="000B183E"/>
    <w:rsid w:val="000B4C1F"/>
    <w:rsid w:val="000E4E20"/>
    <w:rsid w:val="000F1705"/>
    <w:rsid w:val="00100508"/>
    <w:rsid w:val="001168F5"/>
    <w:rsid w:val="001212CB"/>
    <w:rsid w:val="001446ED"/>
    <w:rsid w:val="00153429"/>
    <w:rsid w:val="00182380"/>
    <w:rsid w:val="00194555"/>
    <w:rsid w:val="001A04A0"/>
    <w:rsid w:val="001A1818"/>
    <w:rsid w:val="001B4B1D"/>
    <w:rsid w:val="002009E4"/>
    <w:rsid w:val="00206346"/>
    <w:rsid w:val="00220F74"/>
    <w:rsid w:val="002216FA"/>
    <w:rsid w:val="00221CF2"/>
    <w:rsid w:val="00224BBB"/>
    <w:rsid w:val="00225DF3"/>
    <w:rsid w:val="0023073F"/>
    <w:rsid w:val="002307B6"/>
    <w:rsid w:val="0023360E"/>
    <w:rsid w:val="002356D1"/>
    <w:rsid w:val="002370CE"/>
    <w:rsid w:val="00261656"/>
    <w:rsid w:val="002628ED"/>
    <w:rsid w:val="00272D81"/>
    <w:rsid w:val="002A3BA3"/>
    <w:rsid w:val="002A6491"/>
    <w:rsid w:val="002B3A39"/>
    <w:rsid w:val="002B7B22"/>
    <w:rsid w:val="002C0F78"/>
    <w:rsid w:val="002C2190"/>
    <w:rsid w:val="002C5E9D"/>
    <w:rsid w:val="002D423D"/>
    <w:rsid w:val="002E2C09"/>
    <w:rsid w:val="002F1F73"/>
    <w:rsid w:val="00306A09"/>
    <w:rsid w:val="0030760A"/>
    <w:rsid w:val="00314721"/>
    <w:rsid w:val="00336372"/>
    <w:rsid w:val="00372FD5"/>
    <w:rsid w:val="003819A7"/>
    <w:rsid w:val="00382366"/>
    <w:rsid w:val="00387C23"/>
    <w:rsid w:val="003918B6"/>
    <w:rsid w:val="003A6FA6"/>
    <w:rsid w:val="003A7B1C"/>
    <w:rsid w:val="003B08B0"/>
    <w:rsid w:val="00400FDC"/>
    <w:rsid w:val="004029C5"/>
    <w:rsid w:val="00414543"/>
    <w:rsid w:val="00414D2A"/>
    <w:rsid w:val="0041544E"/>
    <w:rsid w:val="00435B2C"/>
    <w:rsid w:val="00453E17"/>
    <w:rsid w:val="00462FD9"/>
    <w:rsid w:val="0046368C"/>
    <w:rsid w:val="004658B2"/>
    <w:rsid w:val="00466849"/>
    <w:rsid w:val="0047088F"/>
    <w:rsid w:val="004716E3"/>
    <w:rsid w:val="00480300"/>
    <w:rsid w:val="00482E73"/>
    <w:rsid w:val="004A05D6"/>
    <w:rsid w:val="004A42B0"/>
    <w:rsid w:val="004F3014"/>
    <w:rsid w:val="004F56FC"/>
    <w:rsid w:val="00506046"/>
    <w:rsid w:val="00510B56"/>
    <w:rsid w:val="00512D4F"/>
    <w:rsid w:val="00515C17"/>
    <w:rsid w:val="0052586A"/>
    <w:rsid w:val="005275E1"/>
    <w:rsid w:val="00534019"/>
    <w:rsid w:val="005348E4"/>
    <w:rsid w:val="0055211F"/>
    <w:rsid w:val="0055473B"/>
    <w:rsid w:val="005942D2"/>
    <w:rsid w:val="005D3591"/>
    <w:rsid w:val="005D3FDF"/>
    <w:rsid w:val="005E356D"/>
    <w:rsid w:val="005E4BBE"/>
    <w:rsid w:val="005F3E39"/>
    <w:rsid w:val="00614523"/>
    <w:rsid w:val="00622D2B"/>
    <w:rsid w:val="00634B33"/>
    <w:rsid w:val="0063622A"/>
    <w:rsid w:val="00642A62"/>
    <w:rsid w:val="006550EA"/>
    <w:rsid w:val="00656C7E"/>
    <w:rsid w:val="00672C07"/>
    <w:rsid w:val="00683D5F"/>
    <w:rsid w:val="00685966"/>
    <w:rsid w:val="00685B2A"/>
    <w:rsid w:val="00686D31"/>
    <w:rsid w:val="006872C7"/>
    <w:rsid w:val="006901F4"/>
    <w:rsid w:val="00695A39"/>
    <w:rsid w:val="006C072C"/>
    <w:rsid w:val="006C5C84"/>
    <w:rsid w:val="006D326F"/>
    <w:rsid w:val="006E45A9"/>
    <w:rsid w:val="006F53A2"/>
    <w:rsid w:val="00704887"/>
    <w:rsid w:val="00707C25"/>
    <w:rsid w:val="00710F4E"/>
    <w:rsid w:val="00723849"/>
    <w:rsid w:val="007433B8"/>
    <w:rsid w:val="007461B8"/>
    <w:rsid w:val="00752E4F"/>
    <w:rsid w:val="00765D76"/>
    <w:rsid w:val="007769E8"/>
    <w:rsid w:val="0077766C"/>
    <w:rsid w:val="007921DF"/>
    <w:rsid w:val="007968B9"/>
    <w:rsid w:val="00797F84"/>
    <w:rsid w:val="007A027E"/>
    <w:rsid w:val="007B68B3"/>
    <w:rsid w:val="007C503F"/>
    <w:rsid w:val="007C7B95"/>
    <w:rsid w:val="007E2DED"/>
    <w:rsid w:val="0080126D"/>
    <w:rsid w:val="00805AE8"/>
    <w:rsid w:val="00821E02"/>
    <w:rsid w:val="00822840"/>
    <w:rsid w:val="00824BB0"/>
    <w:rsid w:val="00826568"/>
    <w:rsid w:val="008416B2"/>
    <w:rsid w:val="00854A2C"/>
    <w:rsid w:val="00867EF6"/>
    <w:rsid w:val="008B1042"/>
    <w:rsid w:val="008B333B"/>
    <w:rsid w:val="008C5362"/>
    <w:rsid w:val="008D1F74"/>
    <w:rsid w:val="008D7710"/>
    <w:rsid w:val="008F0275"/>
    <w:rsid w:val="0090076B"/>
    <w:rsid w:val="00900D25"/>
    <w:rsid w:val="009064EC"/>
    <w:rsid w:val="00916107"/>
    <w:rsid w:val="00921150"/>
    <w:rsid w:val="00924278"/>
    <w:rsid w:val="009319D8"/>
    <w:rsid w:val="009337C0"/>
    <w:rsid w:val="00935D09"/>
    <w:rsid w:val="00945E01"/>
    <w:rsid w:val="0096039A"/>
    <w:rsid w:val="00961344"/>
    <w:rsid w:val="00963F52"/>
    <w:rsid w:val="009678EA"/>
    <w:rsid w:val="00973973"/>
    <w:rsid w:val="009A0C3B"/>
    <w:rsid w:val="009B20F8"/>
    <w:rsid w:val="009B61AC"/>
    <w:rsid w:val="009B7375"/>
    <w:rsid w:val="009D28C1"/>
    <w:rsid w:val="009F45EA"/>
    <w:rsid w:val="00A1253E"/>
    <w:rsid w:val="00A14F5A"/>
    <w:rsid w:val="00A24A94"/>
    <w:rsid w:val="00A352BC"/>
    <w:rsid w:val="00A3698B"/>
    <w:rsid w:val="00A4225E"/>
    <w:rsid w:val="00A63EB5"/>
    <w:rsid w:val="00A65271"/>
    <w:rsid w:val="00A74515"/>
    <w:rsid w:val="00A76EF1"/>
    <w:rsid w:val="00A87468"/>
    <w:rsid w:val="00A9500E"/>
    <w:rsid w:val="00A97D56"/>
    <w:rsid w:val="00AA3692"/>
    <w:rsid w:val="00AB0E8B"/>
    <w:rsid w:val="00AB1B0E"/>
    <w:rsid w:val="00AC6183"/>
    <w:rsid w:val="00AE7E51"/>
    <w:rsid w:val="00AF4A36"/>
    <w:rsid w:val="00AF71E2"/>
    <w:rsid w:val="00B12828"/>
    <w:rsid w:val="00B314AF"/>
    <w:rsid w:val="00B33215"/>
    <w:rsid w:val="00B405D3"/>
    <w:rsid w:val="00B44DBA"/>
    <w:rsid w:val="00B50AB9"/>
    <w:rsid w:val="00B61D3B"/>
    <w:rsid w:val="00B63DD5"/>
    <w:rsid w:val="00B725EA"/>
    <w:rsid w:val="00B7574E"/>
    <w:rsid w:val="00B8271B"/>
    <w:rsid w:val="00B833C0"/>
    <w:rsid w:val="00B918B1"/>
    <w:rsid w:val="00BB5781"/>
    <w:rsid w:val="00BB7217"/>
    <w:rsid w:val="00BD0609"/>
    <w:rsid w:val="00BD1438"/>
    <w:rsid w:val="00BD673E"/>
    <w:rsid w:val="00BE0CD1"/>
    <w:rsid w:val="00BE61CC"/>
    <w:rsid w:val="00BF060A"/>
    <w:rsid w:val="00C03E69"/>
    <w:rsid w:val="00C14243"/>
    <w:rsid w:val="00C220B9"/>
    <w:rsid w:val="00C26A96"/>
    <w:rsid w:val="00C46FEC"/>
    <w:rsid w:val="00C57978"/>
    <w:rsid w:val="00C57FE0"/>
    <w:rsid w:val="00C63CEF"/>
    <w:rsid w:val="00C771D4"/>
    <w:rsid w:val="00C82873"/>
    <w:rsid w:val="00C82B2B"/>
    <w:rsid w:val="00C85816"/>
    <w:rsid w:val="00C918CD"/>
    <w:rsid w:val="00C93549"/>
    <w:rsid w:val="00CA1BB5"/>
    <w:rsid w:val="00CA3E4A"/>
    <w:rsid w:val="00CA493F"/>
    <w:rsid w:val="00CD3EB8"/>
    <w:rsid w:val="00CD4EA4"/>
    <w:rsid w:val="00CF156C"/>
    <w:rsid w:val="00D01BC0"/>
    <w:rsid w:val="00D06912"/>
    <w:rsid w:val="00D13CBC"/>
    <w:rsid w:val="00D15639"/>
    <w:rsid w:val="00D755FB"/>
    <w:rsid w:val="00D777D0"/>
    <w:rsid w:val="00D94C8C"/>
    <w:rsid w:val="00DA4719"/>
    <w:rsid w:val="00DA4EFA"/>
    <w:rsid w:val="00DA62F4"/>
    <w:rsid w:val="00DC5F04"/>
    <w:rsid w:val="00DF21D8"/>
    <w:rsid w:val="00E016E2"/>
    <w:rsid w:val="00E1280B"/>
    <w:rsid w:val="00E141E5"/>
    <w:rsid w:val="00E2330A"/>
    <w:rsid w:val="00E64580"/>
    <w:rsid w:val="00E7570C"/>
    <w:rsid w:val="00E9732A"/>
    <w:rsid w:val="00EB3E8D"/>
    <w:rsid w:val="00EB6FF1"/>
    <w:rsid w:val="00EC1BDA"/>
    <w:rsid w:val="00EC22A0"/>
    <w:rsid w:val="00EE3B9E"/>
    <w:rsid w:val="00EF4E9E"/>
    <w:rsid w:val="00EF5655"/>
    <w:rsid w:val="00F00758"/>
    <w:rsid w:val="00F05DE6"/>
    <w:rsid w:val="00F1252D"/>
    <w:rsid w:val="00F214FB"/>
    <w:rsid w:val="00F65E50"/>
    <w:rsid w:val="00F957C5"/>
    <w:rsid w:val="00F96D83"/>
    <w:rsid w:val="00FC2FC2"/>
    <w:rsid w:val="00FD11C1"/>
    <w:rsid w:val="00FD46C8"/>
    <w:rsid w:val="00F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AAAE"/>
  <w15:chartTrackingRefBased/>
  <w15:docId w15:val="{3E2F3E7C-AC24-41C7-8B49-53D6A171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83D5F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672C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2C07"/>
    <w:rPr>
      <w:color w:val="605E5C"/>
      <w:shd w:val="clear" w:color="auto" w:fill="E1DFDD"/>
    </w:rPr>
  </w:style>
  <w:style w:type="paragraph" w:styleId="Paragrafoelenco">
    <w:name w:val="List Paragraph"/>
    <w:aliases w:val="text bullet,lp1,Bullet List,FooterText,numbered,Paragraphe de liste1,Elenco Normale,Paragrafo elenco 2,Paragrafo elenco1,capitolo 1,Emaze punto elenco bianco,Proposal Bullet List,List Paragraph2,Bullet edison,List Paragraph3,列出段落"/>
    <w:basedOn w:val="Normale"/>
    <w:link w:val="ParagrafoelencoCarattere"/>
    <w:uiPriority w:val="34"/>
    <w:qFormat/>
    <w:rsid w:val="00AF71E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unhideWhenUsed/>
    <w:rsid w:val="004029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C0F7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C0F78"/>
    <w:rPr>
      <w:sz w:val="20"/>
      <w:szCs w:val="20"/>
    </w:rPr>
  </w:style>
  <w:style w:type="paragraph" w:styleId="Revisione">
    <w:name w:val="Revision"/>
    <w:hidden/>
    <w:uiPriority w:val="99"/>
    <w:semiHidden/>
    <w:rsid w:val="002A6491"/>
    <w:pPr>
      <w:spacing w:after="0" w:line="240" w:lineRule="auto"/>
    </w:pPr>
  </w:style>
  <w:style w:type="character" w:customStyle="1" w:styleId="ParagrafoelencoCarattere">
    <w:name w:val="Paragrafo elenco Carattere"/>
    <w:aliases w:val="text bullet Carattere,lp1 Carattere,Bullet List Carattere,FooterText Carattere,numbered Carattere,Paragraphe de liste1 Carattere,Elenco Normale Carattere,Paragrafo elenco 2 Carattere,Paragrafo elenco1 Carattere,列出段落 Carattere"/>
    <w:link w:val="Paragrafoelenco"/>
    <w:uiPriority w:val="34"/>
    <w:locked/>
    <w:rsid w:val="00822840"/>
  </w:style>
  <w:style w:type="table" w:styleId="Grigliatabella">
    <w:name w:val="Table Grid"/>
    <w:basedOn w:val="Tabellanormale"/>
    <w:rsid w:val="00822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73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7375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5D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5D7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5D76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02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9C5"/>
  </w:style>
  <w:style w:type="paragraph" w:styleId="Pidipagina">
    <w:name w:val="footer"/>
    <w:basedOn w:val="Normale"/>
    <w:link w:val="PidipaginaCarattere"/>
    <w:uiPriority w:val="99"/>
    <w:unhideWhenUsed/>
    <w:rsid w:val="004029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alserramenti.segnalazioni.info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192776-c51c-47de-8993-044a0a774ced">
      <Terms xmlns="http://schemas.microsoft.com/office/infopath/2007/PartnerControls"/>
    </lcf76f155ced4ddcb4097134ff3c332f>
    <TaxCatchAll xmlns="265557ca-43e4-468f-819c-29a2ce351d6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129D324626C44DB39C51E6BDAE0907" ma:contentTypeVersion="12" ma:contentTypeDescription="Creare un nuovo documento." ma:contentTypeScope="" ma:versionID="54290c1a33e7c67b7901ab390fc245a3">
  <xsd:schema xmlns:xsd="http://www.w3.org/2001/XMLSchema" xmlns:xs="http://www.w3.org/2001/XMLSchema" xmlns:p="http://schemas.microsoft.com/office/2006/metadata/properties" xmlns:ns2="8d192776-c51c-47de-8993-044a0a774ced" xmlns:ns3="265557ca-43e4-468f-819c-29a2ce351d67" targetNamespace="http://schemas.microsoft.com/office/2006/metadata/properties" ma:root="true" ma:fieldsID="23cb6e2de32cdc8949e6ebda2aaddc63" ns2:_="" ns3:_="">
    <xsd:import namespace="8d192776-c51c-47de-8993-044a0a774ced"/>
    <xsd:import namespace="265557ca-43e4-468f-819c-29a2ce351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92776-c51c-47de-8993-044a0a774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6372d27-7913-42ef-8bfb-ec8f04f5a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557ca-43e4-468f-819c-29a2ce351d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18a7f5-3969-4ba6-83db-6a84a2ded86a}" ma:internalName="TaxCatchAll" ma:showField="CatchAllData" ma:web="265557ca-43e4-468f-819c-29a2ce351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A8736-75B4-4338-B592-BE11A6AF3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1465D-8159-43CD-B0EE-83D7805B3756}">
  <ds:schemaRefs>
    <ds:schemaRef ds:uri="http://schemas.microsoft.com/office/2006/metadata/properties"/>
    <ds:schemaRef ds:uri="http://schemas.microsoft.com/office/infopath/2007/PartnerControls"/>
    <ds:schemaRef ds:uri="8d192776-c51c-47de-8993-044a0a774ced"/>
    <ds:schemaRef ds:uri="265557ca-43e4-468f-819c-29a2ce351d67"/>
  </ds:schemaRefs>
</ds:datastoreItem>
</file>

<file path=customXml/itemProps3.xml><?xml version="1.0" encoding="utf-8"?>
<ds:datastoreItem xmlns:ds="http://schemas.openxmlformats.org/officeDocument/2006/customXml" ds:itemID="{E3F876C1-5B31-4BD2-8E2F-A69E53FC5D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68BE00-09B3-424A-AE3C-B98FB2943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92776-c51c-47de-8993-044a0a774ced"/>
    <ds:schemaRef ds:uri="265557ca-43e4-468f-819c-29a2ce351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Di Liddo</dc:creator>
  <cp:keywords/>
  <dc:description/>
  <cp:lastModifiedBy>Carmela Amodeo</cp:lastModifiedBy>
  <cp:revision>2</cp:revision>
  <dcterms:created xsi:type="dcterms:W3CDTF">2025-10-06T22:59:00Z</dcterms:created>
  <dcterms:modified xsi:type="dcterms:W3CDTF">2025-10-06T22:59:00Z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0x01010082129D324626C44DB39C51E6BDAE0907</vt:lpwstr>
  </property>
</Properties>
</file>